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</w:rPr>
      </w:pPr>
      <w:bookmarkStart w:id="0" w:name="_GoBack"/>
      <w:bookmarkEnd w:id="0"/>
      <w:r>
        <w:rPr>
          <w:rFonts w:hint="eastAsia"/>
          <w:b/>
          <w:sz w:val="32"/>
          <w:lang w:val="en-US" w:eastAsia="zh-CN"/>
        </w:rPr>
        <w:t>检验科</w:t>
      </w:r>
      <w:r>
        <w:rPr>
          <w:rFonts w:hint="eastAsia"/>
          <w:b/>
          <w:sz w:val="32"/>
        </w:rPr>
        <w:t>新增仪器联机技术参数</w:t>
      </w:r>
    </w:p>
    <w:tbl>
      <w:tblPr>
        <w:tblStyle w:val="3"/>
        <w:tblW w:w="9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675"/>
        <w:gridCol w:w="6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</w:rPr>
              <w:t>序号</w:t>
            </w: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</w:rPr>
              <w:t>技术参数</w:t>
            </w:r>
          </w:p>
        </w:tc>
        <w:tc>
          <w:tcPr>
            <w:tcW w:w="6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</w:rPr>
              <w:t>指标和性能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</w:rPr>
              <w:t>总体要求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自主知识产权要求</w:t>
            </w:r>
          </w:p>
        </w:tc>
        <w:tc>
          <w:tcPr>
            <w:tcW w:w="6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具备临床实验室检验信息管理相关软件自主知识产权。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2"/>
              </w:numPr>
              <w:ind w:firstLineChars="0"/>
              <w:jc w:val="center"/>
              <w:rPr>
                <w:rFonts w:cs="Times New Roman" w:asciiTheme="minorHAnsi" w:hAnsiTheme="minorHAnsi"/>
                <w:kern w:val="0"/>
                <w:szCs w:val="22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标准符合性要求</w:t>
            </w:r>
          </w:p>
        </w:tc>
        <w:tc>
          <w:tcPr>
            <w:tcW w:w="6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3"/>
              </w:numPr>
              <w:ind w:firstLineChars="0"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 xml:space="preserve">同时满足CAP实验室认可、ISO15189实验室认可相关标准要求； </w:t>
            </w:r>
          </w:p>
          <w:p>
            <w:pPr>
              <w:pStyle w:val="6"/>
              <w:widowControl/>
              <w:numPr>
                <w:ilvl w:val="0"/>
                <w:numId w:val="3"/>
              </w:numPr>
              <w:ind w:firstLineChars="0"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 xml:space="preserve">满足ISO17025实验室认可相关标准要求； </w:t>
            </w:r>
          </w:p>
          <w:p>
            <w:pPr>
              <w:pStyle w:val="6"/>
              <w:widowControl/>
              <w:numPr>
                <w:ilvl w:val="0"/>
                <w:numId w:val="3"/>
              </w:numPr>
              <w:ind w:firstLineChars="0"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 xml:space="preserve">满足电子病历分级评审中各级相关要求，并达到5级及以上水平； </w:t>
            </w:r>
          </w:p>
          <w:p>
            <w:pPr>
              <w:pStyle w:val="6"/>
              <w:widowControl/>
              <w:numPr>
                <w:ilvl w:val="0"/>
                <w:numId w:val="3"/>
              </w:numPr>
              <w:ind w:firstLineChars="0"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 xml:space="preserve">满足JCI国际医院认证相关要求； </w:t>
            </w:r>
          </w:p>
          <w:p>
            <w:pPr>
              <w:pStyle w:val="6"/>
              <w:widowControl/>
              <w:numPr>
                <w:ilvl w:val="0"/>
                <w:numId w:val="3"/>
              </w:numPr>
              <w:ind w:firstLineChars="0"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满足三级医院评审标准；</w:t>
            </w:r>
          </w:p>
          <w:p>
            <w:pPr>
              <w:pStyle w:val="6"/>
              <w:widowControl/>
              <w:numPr>
                <w:ilvl w:val="0"/>
                <w:numId w:val="3"/>
              </w:numPr>
              <w:ind w:firstLineChars="0"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满足AUTO10自动审核标准；</w:t>
            </w:r>
          </w:p>
          <w:p>
            <w:pPr>
              <w:pStyle w:val="6"/>
              <w:widowControl/>
              <w:numPr>
                <w:ilvl w:val="0"/>
                <w:numId w:val="3"/>
              </w:numPr>
              <w:ind w:firstLineChars="0"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满足NCCLS中9个LIS标准相关要求。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2"/>
              </w:numPr>
              <w:ind w:firstLineChars="0"/>
              <w:jc w:val="center"/>
              <w:rPr>
                <w:rFonts w:cs="Times New Roman" w:asciiTheme="minorHAnsi" w:hAnsiTheme="minorHAnsi"/>
                <w:kern w:val="0"/>
                <w:szCs w:val="22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数据库要求</w:t>
            </w:r>
          </w:p>
        </w:tc>
        <w:tc>
          <w:tcPr>
            <w:tcW w:w="6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同时支持Oracle、SQL数据库。</w:t>
            </w:r>
          </w:p>
          <w:p>
            <w:pPr>
              <w:widowControl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其中Oracle数据库支持10g、11g及以上所有版本</w:t>
            </w:r>
          </w:p>
          <w:p>
            <w:pPr>
              <w:widowControl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其中SQL数据库支持2012、2016、2017及以上所有版本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2"/>
              </w:numPr>
              <w:ind w:firstLineChars="0"/>
              <w:jc w:val="center"/>
              <w:rPr>
                <w:rFonts w:cs="Times New Roman" w:asciiTheme="minorHAnsi" w:hAnsiTheme="minorHAnsi"/>
                <w:kern w:val="0"/>
                <w:szCs w:val="22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环境部署要求</w:t>
            </w:r>
          </w:p>
        </w:tc>
        <w:tc>
          <w:tcPr>
            <w:tcW w:w="6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支持LINUX+ORACLE环境下部署系统数据库应用案例。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系统架构要求</w:t>
            </w:r>
          </w:p>
        </w:tc>
        <w:tc>
          <w:tcPr>
            <w:tcW w:w="6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1)多层体系架构、前端B/S、C/S多种展现形式、方便部署；其中主要业务管理模块中B/S展现形式的模块比例不少于80%。</w:t>
            </w:r>
          </w:p>
          <w:p>
            <w:pPr>
              <w:widowControl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2)模块设计，方便流程再造；</w:t>
            </w:r>
          </w:p>
          <w:p>
            <w:pPr>
              <w:widowControl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3)参数化设计，方便个性化设置；</w:t>
            </w:r>
          </w:p>
          <w:p>
            <w:pPr>
              <w:widowControl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4）多引擎集群，单引擎宕机用户无感知、平台无影响。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2"/>
              </w:numPr>
              <w:ind w:firstLineChars="0"/>
              <w:jc w:val="center"/>
              <w:rPr>
                <w:rFonts w:cs="Times New Roman" w:asciiTheme="minorHAnsi" w:hAnsiTheme="minorHAnsi"/>
                <w:kern w:val="0"/>
                <w:szCs w:val="22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语言支持</w:t>
            </w:r>
          </w:p>
        </w:tc>
        <w:tc>
          <w:tcPr>
            <w:tcW w:w="6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主要主体业务管理模块界面支持双语显示。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2"/>
              </w:numPr>
              <w:ind w:firstLineChars="0"/>
              <w:jc w:val="center"/>
              <w:rPr>
                <w:rFonts w:cs="Times New Roman" w:asciiTheme="minorHAnsi" w:hAnsiTheme="minorHAnsi"/>
                <w:kern w:val="0"/>
                <w:szCs w:val="22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系统管理结构</w:t>
            </w:r>
          </w:p>
        </w:tc>
        <w:tc>
          <w:tcPr>
            <w:tcW w:w="6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系统架构能满足科室流程变更及个性化改造。可以实现多医疗机构、多院区、多检验科室分层管理及检验科室-院区-实验室-分组-仪器分级模式；可以实现检验申请项目多院区、多检验科室分别定义属性，实现检验申请、电子标签生成、标本采集、标本流转、预计报告时间等的精准管理及床旁检验管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2"/>
              </w:numPr>
              <w:ind w:firstLineChars="0"/>
              <w:jc w:val="center"/>
              <w:rPr>
                <w:rFonts w:cs="Times New Roman" w:asciiTheme="minorHAnsi" w:hAnsiTheme="minorHAnsi"/>
                <w:kern w:val="0"/>
                <w:szCs w:val="22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条形码模式</w:t>
            </w:r>
          </w:p>
        </w:tc>
        <w:tc>
          <w:tcPr>
            <w:tcW w:w="6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能可以实现现打条形码、预制条形码以及部分现打部分预制条形码等多种模式；可以实现非标容器条形码标签应用；条形码标签可以自行定义格式；可以实现区域检验编码。</w:t>
            </w:r>
          </w:p>
          <w:p>
            <w:pPr>
              <w:widowControl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支持RFID。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2"/>
              </w:numPr>
              <w:ind w:firstLineChars="0"/>
              <w:jc w:val="center"/>
              <w:rPr>
                <w:rFonts w:cs="Times New Roman" w:asciiTheme="minorHAnsi" w:hAnsiTheme="minorHAnsi"/>
                <w:kern w:val="0"/>
                <w:szCs w:val="22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数据库管理</w:t>
            </w:r>
          </w:p>
        </w:tc>
        <w:tc>
          <w:tcPr>
            <w:tcW w:w="6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独立的报告库、分析库，与生产库分离。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2"/>
              </w:numPr>
              <w:ind w:firstLineChars="0"/>
              <w:jc w:val="center"/>
              <w:rPr>
                <w:rFonts w:cs="Times New Roman" w:asciiTheme="minorHAnsi" w:hAnsiTheme="minorHAnsi"/>
                <w:kern w:val="0"/>
                <w:szCs w:val="22"/>
              </w:rPr>
            </w:pPr>
          </w:p>
        </w:tc>
        <w:tc>
          <w:tcPr>
            <w:tcW w:w="16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权限管理</w:t>
            </w:r>
          </w:p>
        </w:tc>
        <w:tc>
          <w:tcPr>
            <w:tcW w:w="6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4"/>
              </w:numPr>
              <w:ind w:firstLineChars="0"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具有岗位管理功能；</w:t>
            </w:r>
          </w:p>
          <w:p>
            <w:pPr>
              <w:pStyle w:val="6"/>
              <w:widowControl/>
              <w:numPr>
                <w:ilvl w:val="0"/>
                <w:numId w:val="4"/>
              </w:numPr>
              <w:ind w:firstLineChars="0"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可以自行定义权限；可以为每个操作从功能、时间、空间设置不同权限；权限可以分组分角色进行管理；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HAnsi" w:hAnsiTheme="minorHAnsi" w:cstheme="minorBidi"/>
                <w:kern w:val="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theme="minorBidi"/>
                <w:kern w:val="2"/>
                <w:szCs w:val="21"/>
              </w:rPr>
            </w:pPr>
          </w:p>
        </w:tc>
        <w:tc>
          <w:tcPr>
            <w:tcW w:w="6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numPr>
                <w:ilvl w:val="0"/>
                <w:numId w:val="4"/>
              </w:numPr>
              <w:ind w:firstLineChars="0"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自动记录我们使用记录；自动屏幕保护功能；定期密码更新；系统登录二次加密；可以实现数字认证。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2"/>
              </w:numPr>
              <w:ind w:firstLineChars="0"/>
              <w:jc w:val="center"/>
              <w:rPr>
                <w:rFonts w:cs="Times New Roman" w:asciiTheme="minorHAnsi" w:hAnsiTheme="minorHAnsi"/>
                <w:kern w:val="0"/>
                <w:szCs w:val="22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痕迹管理</w:t>
            </w:r>
          </w:p>
        </w:tc>
        <w:tc>
          <w:tcPr>
            <w:tcW w:w="6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可以实现主要操作记录；数据修改痕迹记录；数据浏览、打印等应用记录；数据引用记录；电子签名及电子印章。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2"/>
              </w:numPr>
              <w:ind w:firstLineChars="0"/>
              <w:jc w:val="center"/>
              <w:rPr>
                <w:rFonts w:cs="Times New Roman" w:asciiTheme="minorHAnsi" w:hAnsiTheme="minorHAnsi"/>
                <w:kern w:val="0"/>
                <w:szCs w:val="22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应急预案</w:t>
            </w:r>
          </w:p>
        </w:tc>
        <w:tc>
          <w:tcPr>
            <w:tcW w:w="6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服务器或网络故障能及时切换到单机操作，在故障恢复后数据自动上传到服务器。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2"/>
              </w:numPr>
              <w:ind w:firstLineChars="0"/>
              <w:jc w:val="center"/>
              <w:rPr>
                <w:rFonts w:cs="Times New Roman" w:asciiTheme="minorHAnsi" w:hAnsiTheme="minorHAnsi"/>
                <w:kern w:val="0"/>
                <w:szCs w:val="22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</w:rPr>
              <w:t>历史数据迁移</w:t>
            </w:r>
          </w:p>
        </w:tc>
        <w:tc>
          <w:tcPr>
            <w:tcW w:w="6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完成旧LIS系统中的历史数据迁移到新系统，并对报告单进行固化。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2"/>
              </w:numPr>
              <w:ind w:firstLineChars="0"/>
              <w:jc w:val="center"/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</w:rPr>
              <w:t>数据验证</w:t>
            </w:r>
          </w:p>
        </w:tc>
        <w:tc>
          <w:tcPr>
            <w:tcW w:w="6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</w:rPr>
              <w:t>具备系统上线前验证以及定期验证管理功能。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</w:rPr>
              <w:t>具体技术要求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5"/>
              </w:numPr>
              <w:ind w:firstLineChars="0"/>
              <w:jc w:val="center"/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仪器通讯</w:t>
            </w:r>
          </w:p>
        </w:tc>
        <w:tc>
          <w:tcPr>
            <w:tcW w:w="6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微软雅黑" w:hAnsi="微软雅黑" w:cs="微软雅黑"/>
                <w:kern w:val="0"/>
                <w:szCs w:val="24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可以实现单向、双向通讯，可以实现仪器条形码自动识别；可以实现酶标仪器双向控制，全自动采血系统联机，贴标机联机，自动化物流系统联机，前处理设备的联机，流水线的联机；具备通讯接口设备连接率100%；可以实现仪器报警信息采集；可以实现上机时间、检验完成时间采集；可以实现一台设备向多个检验单元传送数据；可以实现质控数据采集；可以实现网络故障时的检验数据本地缓存及无线传输。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F66A35"/>
    <w:multiLevelType w:val="multilevel"/>
    <w:tmpl w:val="0CF66A35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1924047"/>
    <w:multiLevelType w:val="multilevel"/>
    <w:tmpl w:val="11924047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51C0FF7"/>
    <w:multiLevelType w:val="multilevel"/>
    <w:tmpl w:val="451C0FF7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B8C753A"/>
    <w:multiLevelType w:val="multilevel"/>
    <w:tmpl w:val="4B8C753A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7DB374E"/>
    <w:multiLevelType w:val="multilevel"/>
    <w:tmpl w:val="57DB374E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MxMTBhYTY5ZTVmMTNiN2Y4MGI0M2Y1YjJkMTNmMGYifQ=="/>
  </w:docVars>
  <w:rsids>
    <w:rsidRoot w:val="005820CA"/>
    <w:rsid w:val="0005205B"/>
    <w:rsid w:val="001A0340"/>
    <w:rsid w:val="005820CA"/>
    <w:rsid w:val="00911C6A"/>
    <w:rsid w:val="00CD2102"/>
    <w:rsid w:val="3E535B69"/>
    <w:rsid w:val="53033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微软雅黑" w:asciiTheme="minorHAnsi" w:hAnsiTheme="minorHAnsi" w:cstheme="minorBidi"/>
      <w:kern w:val="2"/>
      <w:sz w:val="24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列表段落 字符"/>
    <w:link w:val="6"/>
    <w:qFormat/>
    <w:locked/>
    <w:uiPriority w:val="34"/>
    <w:rPr>
      <w:rFonts w:eastAsia="微软雅黑"/>
      <w:sz w:val="24"/>
    </w:rPr>
  </w:style>
  <w:style w:type="paragraph" w:styleId="6">
    <w:name w:val="List Paragraph"/>
    <w:basedOn w:val="1"/>
    <w:link w:val="5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190</Words>
  <Characters>1084</Characters>
  <Lines>9</Lines>
  <Paragraphs>2</Paragraphs>
  <TotalTime>5</TotalTime>
  <ScaleCrop>false</ScaleCrop>
  <LinksUpToDate>false</LinksUpToDate>
  <CharactersWithSpaces>1272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2023-03-08T06:37:00Z</dcterms:created>
  <dc:creator>Administrator</dc:creator>
  <cp:lastModifiedBy>???</cp:lastModifiedBy>
  <dcterms:modified xsi:type="dcterms:W3CDTF">2023-11-27T00:28:52Z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6EEBCA385ADE4EFB8D4C8A19F5CAAEFC_13</vt:lpwstr>
  </property>
</Properties>
</file>