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color w:val="auto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val="en-US" w:eastAsia="zh-CN"/>
        </w:rPr>
        <w:t>附件1：</w:t>
      </w:r>
      <w:r>
        <w:rPr>
          <w:rFonts w:hint="eastAsia" w:ascii="微软雅黑" w:hAnsi="微软雅黑" w:eastAsia="微软雅黑" w:cs="微软雅黑"/>
          <w:sz w:val="20"/>
          <w:szCs w:val="20"/>
          <w:lang w:val="en-US" w:eastAsia="zh-CN"/>
        </w:rPr>
        <w:t>二次供水设备清单</w:t>
      </w:r>
    </w:p>
    <w:tbl>
      <w:tblPr>
        <w:tblStyle w:val="3"/>
        <w:tblW w:w="123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0"/>
        <w:gridCol w:w="4140"/>
        <w:gridCol w:w="4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微软雅黑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雅安市人民医院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  <w:t>二次供水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>设备清单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水箱数量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第一住院大楼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医师培训中心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儿科大楼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2-14地块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第二住院大楼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合计：8个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CCC48F5"/>
    <w:rsid w:val="3CCC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2024-07-09T02:29:00Z</dcterms:created>
  <dc:creator>吴雨蕊</dc:creator>
  <cp:lastModifiedBy>吴雨蕊</cp:lastModifiedBy>
  <dcterms:modified xsi:type="dcterms:W3CDTF">2024-07-09T02:30:21Z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DCEF6A83FE3F4D5C9CEB46E5314E506B_11</vt:lpwstr>
  </property>
</Properties>
</file>