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numPr>
          <w:ilvl w:val="0"/>
          <w:numId w:val="0"/>
        </w:numPr>
        <w:bidi w:val="0"/>
        <w:ind w:leftChars="200"/>
        <w:jc w:val="center"/>
        <w:rPr>
          <w:rFonts w:hint="eastAsia"/>
          <w:lang w:val="en-US" w:eastAsia="zh-CN"/>
        </w:rPr>
      </w:pPr>
      <w:bookmarkStart w:id="0" w:name="_Toc47348235"/>
      <w:r>
        <w:rPr>
          <w:rFonts w:hint="eastAsia"/>
          <w:lang w:val="en-US" w:eastAsia="zh-CN"/>
        </w:rPr>
        <w:t>中文医学文献数据库参数</w:t>
      </w:r>
    </w:p>
    <w:p>
      <w:pPr>
        <w:keepNext/>
        <w:keepLines/>
        <w:pageBreakBefore w:val="0"/>
        <w:widowControl w:val="0"/>
        <w:kinsoku/>
        <w:wordWrap/>
        <w:overflowPunct/>
        <w:topLinePunct w:val="0"/>
        <w:autoSpaceDE/>
        <w:autoSpaceDN/>
        <w:bidi w:val="0"/>
        <w:adjustRightInd/>
        <w:snapToGrid/>
        <w:spacing w:line="360" w:lineRule="auto"/>
        <w:textAlignment w:val="auto"/>
        <w:outlineLvl w:val="9"/>
        <w:rPr>
          <w:rFonts w:hint="default"/>
          <w:lang w:val="en-US" w:eastAsia="zh-CN"/>
        </w:rPr>
      </w:pPr>
      <w:r>
        <w:rPr>
          <w:rFonts w:hint="eastAsia" w:ascii="宋体" w:hAnsi="宋体" w:eastAsia="宋体" w:cs="宋体"/>
          <w:b/>
          <w:bCs/>
          <w:color w:val="auto"/>
          <w:sz w:val="28"/>
          <w:szCs w:val="28"/>
          <w:lang w:val="en-US" w:eastAsia="zh-CN"/>
        </w:rPr>
        <w:t>一</w:t>
      </w:r>
      <w:r>
        <w:rPr>
          <w:rFonts w:hint="eastAsia" w:ascii="宋体" w:hAnsi="宋体" w:eastAsia="宋体" w:cs="宋体"/>
          <w:b/>
          <w:bCs/>
          <w:color w:val="auto"/>
          <w:sz w:val="28"/>
          <w:szCs w:val="28"/>
          <w:lang w:val="zh-CN"/>
        </w:rPr>
        <w:t>、服务内容及要求</w:t>
      </w:r>
    </w:p>
    <w:bookmarkEnd w:id="0"/>
    <w:p>
      <w:pPr>
        <w:spacing w:line="360" w:lineRule="auto"/>
        <w:ind w:firstLine="480" w:firstLineChars="0"/>
        <w:rPr>
          <w:rFonts w:hint="eastAsia" w:ascii="Times New Roman" w:hAnsi="Times New Roman" w:eastAsia="宋体" w:cs="Times New Roman"/>
          <w:color w:val="auto"/>
          <w:sz w:val="24"/>
          <w:szCs w:val="24"/>
          <w:highlight w:val="none"/>
          <w:u w:val="none"/>
          <w:lang w:val="en-US" w:eastAsia="zh-CN"/>
        </w:rPr>
      </w:pPr>
      <w:r>
        <w:rPr>
          <w:rFonts w:hint="eastAsia" w:ascii="Times New Roman" w:hAnsi="Times New Roman" w:eastAsia="宋体" w:cs="Times New Roman"/>
          <w:color w:val="auto"/>
          <w:sz w:val="24"/>
          <w:szCs w:val="24"/>
          <w:highlight w:val="none"/>
          <w:u w:val="none"/>
          <w:lang w:val="en-US" w:eastAsia="zh-CN"/>
        </w:rPr>
        <w:t>（一）项目整体建设要求</w:t>
      </w:r>
    </w:p>
    <w:p>
      <w:pPr>
        <w:bidi w:val="0"/>
        <w:rPr>
          <w:rFonts w:hint="eastAsia" w:ascii="Times New Roman" w:hAnsi="Times New Roman" w:eastAsia="宋体" w:cs="Times New Roman"/>
        </w:rPr>
      </w:pPr>
      <w:r>
        <w:rPr>
          <w:rFonts w:hint="eastAsia" w:cs="Times New Roman"/>
          <w:lang w:val="en-US" w:eastAsia="zh-CN"/>
        </w:rPr>
        <w:t>1</w:t>
      </w:r>
      <w:r>
        <w:rPr>
          <w:rFonts w:hint="eastAsia" w:ascii="Times New Roman" w:hAnsi="Times New Roman" w:eastAsia="宋体" w:cs="Times New Roman"/>
          <w:lang w:val="en-US" w:eastAsia="zh-CN"/>
        </w:rPr>
        <w:t>、所提供服务内容</w:t>
      </w:r>
      <w:r>
        <w:rPr>
          <w:rFonts w:hint="eastAsia" w:ascii="Times New Roman" w:hAnsi="Times New Roman" w:eastAsia="宋体" w:cs="Times New Roman"/>
        </w:rPr>
        <w:t>所有资源来源正规，无</w:t>
      </w:r>
      <w:r>
        <w:rPr>
          <w:rFonts w:hint="eastAsia" w:ascii="Times New Roman" w:hAnsi="Times New Roman" w:eastAsia="宋体" w:cs="Times New Roman"/>
          <w:lang w:val="en-US" w:eastAsia="zh-CN"/>
        </w:rPr>
        <w:t>版权风险</w:t>
      </w:r>
      <w:r>
        <w:rPr>
          <w:rFonts w:hint="eastAsia" w:ascii="Times New Roman" w:hAnsi="Times New Roman" w:eastAsia="宋体" w:cs="Times New Roman"/>
        </w:rPr>
        <w:t>。</w:t>
      </w:r>
    </w:p>
    <w:p>
      <w:pPr>
        <w:bidi w:val="0"/>
        <w:rPr>
          <w:rFonts w:hint="eastAsia"/>
        </w:rPr>
      </w:pPr>
      <w:bookmarkStart w:id="1" w:name="_Toc47348236"/>
      <w:r>
        <w:rPr>
          <w:rFonts w:hint="eastAsia"/>
          <w:lang w:val="en-US" w:eastAsia="zh-CN"/>
        </w:rPr>
        <w:t>2</w:t>
      </w:r>
      <w:r>
        <w:rPr>
          <w:rFonts w:hint="eastAsia"/>
        </w:rPr>
        <w:t>、提供中文医学文献数据库，并能够统一检索，数据库能够满足全院职工使用；</w:t>
      </w:r>
    </w:p>
    <w:p>
      <w:pPr>
        <w:bidi w:val="0"/>
        <w:rPr>
          <w:rFonts w:hint="eastAsia"/>
        </w:rPr>
      </w:pPr>
      <w:r>
        <w:rPr>
          <w:rFonts w:hint="eastAsia"/>
          <w:lang w:val="en-US" w:eastAsia="zh-CN"/>
        </w:rPr>
        <w:t>3</w:t>
      </w:r>
      <w:r>
        <w:rPr>
          <w:rFonts w:hint="eastAsia"/>
        </w:rPr>
        <w:t>、提供专业数据库查询系统，中文数据库检索并能直接下载原文</w:t>
      </w:r>
    </w:p>
    <w:p>
      <w:pPr>
        <w:bidi w:val="0"/>
        <w:rPr>
          <w:rFonts w:hint="eastAsia"/>
        </w:rPr>
      </w:pPr>
      <w:r>
        <w:rPr>
          <w:rFonts w:hint="eastAsia"/>
          <w:lang w:val="en-US" w:eastAsia="zh-CN"/>
        </w:rPr>
        <w:t>4</w:t>
      </w:r>
      <w:r>
        <w:rPr>
          <w:rFonts w:hint="eastAsia"/>
        </w:rPr>
        <w:t>、中文文献资源库须包含全部中华医学会系列期刊，并能够直接下载全文</w:t>
      </w:r>
    </w:p>
    <w:p>
      <w:pPr>
        <w:bidi w:val="0"/>
        <w:rPr>
          <w:rFonts w:hint="default"/>
          <w:lang w:val="en-US" w:eastAsia="zh-CN"/>
        </w:rPr>
      </w:pPr>
    </w:p>
    <w:bookmarkEnd w:id="1"/>
    <w:p>
      <w:pPr>
        <w:spacing w:line="360" w:lineRule="auto"/>
        <w:ind w:firstLine="480" w:firstLineChars="0"/>
        <w:rPr>
          <w:rFonts w:hint="default" w:ascii="Times New Roman" w:hAnsi="Times New Roman" w:eastAsia="宋体" w:cs="Times New Roman"/>
          <w:color w:val="auto"/>
          <w:sz w:val="24"/>
          <w:szCs w:val="24"/>
          <w:highlight w:val="none"/>
          <w:u w:val="none"/>
          <w:lang w:val="en-US" w:eastAsia="zh-CN"/>
        </w:rPr>
      </w:pPr>
      <w:r>
        <w:rPr>
          <w:rFonts w:hint="eastAsia" w:ascii="Times New Roman" w:hAnsi="Times New Roman" w:eastAsia="宋体" w:cs="Times New Roman"/>
          <w:color w:val="auto"/>
          <w:sz w:val="24"/>
          <w:szCs w:val="24"/>
          <w:highlight w:val="none"/>
          <w:u w:val="none"/>
          <w:lang w:val="en-US" w:eastAsia="zh-CN"/>
        </w:rPr>
        <w:t>（二）检索系统功能要求</w:t>
      </w:r>
    </w:p>
    <w:p>
      <w:pPr>
        <w:numPr>
          <w:ilvl w:val="0"/>
          <w:numId w:val="2"/>
        </w:numPr>
        <w:ind w:firstLine="340" w:firstLineChars="0"/>
        <w:rPr>
          <w:rFonts w:hint="eastAsia" w:ascii="宋体" w:hAnsi="宋体" w:cs="Times New Roman"/>
          <w:szCs w:val="21"/>
          <w:lang w:val="en-US" w:eastAsia="zh-CN"/>
        </w:rPr>
      </w:pPr>
      <w:r>
        <w:rPr>
          <w:rFonts w:hint="eastAsia" w:ascii="宋体" w:hAnsi="宋体" w:cs="Times New Roman"/>
          <w:szCs w:val="21"/>
          <w:lang w:val="en-US" w:eastAsia="zh-CN"/>
        </w:rPr>
        <w:t>检索功能：提供专业、全面的中外文一站式检索，并对检索结果进行科学的分析聚类、提供知识链接服务，启发用户进行更精确的检索。</w:t>
      </w:r>
    </w:p>
    <w:p>
      <w:pPr>
        <w:numPr>
          <w:ilvl w:val="0"/>
          <w:numId w:val="2"/>
        </w:numPr>
        <w:ind w:firstLine="340" w:firstLineChars="0"/>
        <w:rPr>
          <w:rFonts w:hint="eastAsia" w:ascii="宋体" w:hAnsi="宋体" w:cs="Times New Roman"/>
          <w:szCs w:val="21"/>
          <w:lang w:val="en-US" w:eastAsia="zh-CN"/>
        </w:rPr>
      </w:pPr>
      <w:r>
        <w:rPr>
          <w:rFonts w:hint="eastAsia" w:ascii="宋体" w:hAnsi="宋体" w:cs="Times New Roman"/>
          <w:szCs w:val="21"/>
          <w:lang w:val="en-US" w:eastAsia="zh-CN"/>
        </w:rPr>
        <w:t>分类导航：提供中文期刊、外文期刊、中文会议、中文学位、中文专利、医学视频分类导航方式。</w:t>
      </w:r>
    </w:p>
    <w:p>
      <w:pPr>
        <w:numPr>
          <w:ilvl w:val="0"/>
          <w:numId w:val="2"/>
        </w:numPr>
        <w:ind w:firstLine="340" w:firstLineChars="0"/>
        <w:rPr>
          <w:rFonts w:hint="eastAsia" w:ascii="宋体" w:hAnsi="宋体" w:cs="Times New Roman"/>
          <w:szCs w:val="21"/>
          <w:lang w:val="en-US" w:eastAsia="zh-CN"/>
        </w:rPr>
      </w:pPr>
      <w:r>
        <w:rPr>
          <w:rFonts w:hint="eastAsia" w:ascii="宋体" w:hAnsi="宋体" w:cs="Times New Roman"/>
          <w:szCs w:val="21"/>
          <w:lang w:val="en-US" w:eastAsia="zh-CN"/>
        </w:rPr>
        <w:t>资源整合检索服务：打造独立的医学信息检索平台，实现在统一的检索平台下对不同信息服务提供商资源的检索和下载操作，为医护人员提供更为方便快捷文献检索服务。</w:t>
      </w:r>
    </w:p>
    <w:p>
      <w:pPr>
        <w:numPr>
          <w:ilvl w:val="0"/>
          <w:numId w:val="2"/>
        </w:numPr>
        <w:ind w:firstLine="340" w:firstLineChars="0"/>
        <w:rPr>
          <w:rFonts w:hint="eastAsia" w:ascii="宋体" w:hAnsi="宋体" w:cs="Times New Roman"/>
          <w:szCs w:val="21"/>
          <w:lang w:val="en-US" w:eastAsia="zh-CN"/>
        </w:rPr>
      </w:pPr>
      <w:r>
        <w:rPr>
          <w:rFonts w:hint="eastAsia" w:ascii="宋体" w:hAnsi="宋体" w:cs="Times New Roman"/>
          <w:szCs w:val="21"/>
          <w:lang w:val="en-US" w:eastAsia="zh-CN"/>
        </w:rPr>
        <w:t>微信公众平台服务：通过微信的方式为读者推送所属医疗领域最新研究进展等相关信息。微信平台可实现期刊文献的导航、检索和下载阅读。</w:t>
      </w:r>
    </w:p>
    <w:p/>
    <w:p>
      <w:pPr>
        <w:spacing w:line="360" w:lineRule="auto"/>
        <w:ind w:firstLine="480" w:firstLineChars="0"/>
        <w:rPr>
          <w:rFonts w:hint="eastAsia" w:ascii="Times New Roman" w:hAnsi="Times New Roman" w:eastAsia="宋体" w:cs="Times New Roman"/>
          <w:color w:val="auto"/>
          <w:sz w:val="24"/>
          <w:szCs w:val="24"/>
          <w:highlight w:val="none"/>
          <w:u w:val="none"/>
          <w:lang w:val="en-US" w:eastAsia="zh-CN"/>
        </w:rPr>
      </w:pPr>
      <w:r>
        <w:rPr>
          <w:rFonts w:hint="eastAsia" w:ascii="Times New Roman" w:hAnsi="Times New Roman" w:eastAsia="宋体" w:cs="Times New Roman"/>
          <w:color w:val="auto"/>
          <w:sz w:val="24"/>
          <w:szCs w:val="24"/>
          <w:highlight w:val="none"/>
          <w:u w:val="none"/>
          <w:lang w:val="en-US" w:eastAsia="zh-CN"/>
        </w:rPr>
        <w:t>（三））资源内容要求</w:t>
      </w:r>
    </w:p>
    <w:p>
      <w:pPr>
        <w:numPr>
          <w:ilvl w:val="0"/>
          <w:numId w:val="3"/>
        </w:numPr>
        <w:ind w:firstLine="340" w:firstLineChars="0"/>
        <w:rPr>
          <w:rFonts w:hint="eastAsia" w:ascii="宋体" w:hAnsi="宋体" w:cs="Times New Roman"/>
          <w:szCs w:val="21"/>
        </w:rPr>
      </w:pPr>
      <w:r>
        <w:rPr>
          <w:rFonts w:hint="eastAsia" w:ascii="宋体" w:hAnsi="宋体" w:cs="Times New Roman"/>
          <w:szCs w:val="21"/>
        </w:rPr>
        <w:t>▲</w:t>
      </w:r>
      <w:r>
        <w:rPr>
          <w:rFonts w:hint="eastAsia" w:ascii="宋体" w:hAnsi="宋体" w:cs="Times New Roman"/>
          <w:szCs w:val="21"/>
          <w:lang w:val="en-US" w:eastAsia="zh-CN"/>
        </w:rPr>
        <w:t>资源内容包括</w:t>
      </w:r>
      <w:r>
        <w:rPr>
          <w:rFonts w:hint="eastAsia" w:ascii="宋体" w:hAnsi="宋体" w:cs="Times New Roman"/>
          <w:szCs w:val="21"/>
          <w:lang w:eastAsia="zh-CN"/>
        </w:rPr>
        <w:t>中</w:t>
      </w:r>
      <w:r>
        <w:rPr>
          <w:rFonts w:hint="eastAsia" w:ascii="宋体" w:hAnsi="宋体" w:cs="Times New Roman"/>
          <w:szCs w:val="21"/>
          <w:lang w:val="en-US" w:eastAsia="zh-CN"/>
        </w:rPr>
        <w:t>文期刊（网络版）中文期刊（镜像版）</w:t>
      </w:r>
      <w:r>
        <w:rPr>
          <w:rFonts w:hint="eastAsia" w:ascii="宋体" w:hAnsi="宋体" w:cs="Times New Roman"/>
          <w:szCs w:val="21"/>
          <w:lang w:eastAsia="zh-CN"/>
        </w:rPr>
        <w:t>，保障临床科研使用；</w:t>
      </w:r>
    </w:p>
    <w:p>
      <w:pPr>
        <w:numPr>
          <w:ilvl w:val="0"/>
          <w:numId w:val="3"/>
        </w:numPr>
        <w:ind w:firstLine="340" w:firstLineChars="0"/>
        <w:rPr>
          <w:rFonts w:hint="eastAsia" w:ascii="宋体" w:hAnsi="宋体" w:cs="Times New Roman"/>
          <w:szCs w:val="21"/>
        </w:rPr>
      </w:pPr>
      <w:r>
        <w:rPr>
          <w:rFonts w:hint="eastAsia" w:ascii="宋体" w:hAnsi="宋体" w:cs="Times New Roman"/>
          <w:szCs w:val="21"/>
        </w:rPr>
        <w:t>▲</w:t>
      </w:r>
      <w:r>
        <w:rPr>
          <w:rFonts w:hint="eastAsia" w:ascii="宋体" w:hAnsi="宋体"/>
          <w:szCs w:val="21"/>
        </w:rPr>
        <w:t>能够在同一检索系统中实现提供基于MESH主题词检索的一站式跨库、跨语言检索（包括中文</w:t>
      </w:r>
      <w:r>
        <w:rPr>
          <w:rFonts w:hint="eastAsia" w:ascii="宋体" w:hAnsi="宋体"/>
          <w:szCs w:val="21"/>
          <w:lang w:val="en-US" w:eastAsia="zh-CN"/>
        </w:rPr>
        <w:t>医学</w:t>
      </w:r>
      <w:r>
        <w:rPr>
          <w:rFonts w:hint="eastAsia" w:ascii="宋体" w:hAnsi="宋体"/>
          <w:szCs w:val="21"/>
        </w:rPr>
        <w:t>期刊</w:t>
      </w:r>
      <w:r>
        <w:rPr>
          <w:rFonts w:hint="eastAsia" w:ascii="宋体" w:hAnsi="宋体"/>
          <w:szCs w:val="21"/>
          <w:lang w:eastAsia="zh-CN"/>
        </w:rPr>
        <w:t>、</w:t>
      </w:r>
      <w:r>
        <w:rPr>
          <w:rFonts w:hint="eastAsia" w:ascii="宋体" w:hAnsi="宋体"/>
          <w:szCs w:val="21"/>
          <w:lang w:val="en-US" w:eastAsia="zh-CN"/>
        </w:rPr>
        <w:t>外文医学期刊</w:t>
      </w:r>
      <w:r>
        <w:rPr>
          <w:rFonts w:hint="eastAsia" w:ascii="宋体" w:hAnsi="宋体"/>
          <w:szCs w:val="21"/>
        </w:rPr>
        <w:t>、</w:t>
      </w:r>
      <w:r>
        <w:rPr>
          <w:rFonts w:hint="eastAsia" w:ascii="宋体" w:hAnsi="宋体"/>
          <w:szCs w:val="21"/>
          <w:lang w:val="en-US" w:eastAsia="zh-CN"/>
        </w:rPr>
        <w:t>医学学位论文</w:t>
      </w:r>
      <w:r>
        <w:rPr>
          <w:rFonts w:hint="eastAsia" w:ascii="宋体" w:hAnsi="宋体"/>
          <w:szCs w:val="21"/>
        </w:rPr>
        <w:t>、</w:t>
      </w:r>
      <w:r>
        <w:rPr>
          <w:rFonts w:hint="eastAsia" w:ascii="宋体" w:hAnsi="宋体"/>
          <w:szCs w:val="21"/>
          <w:lang w:val="en-US" w:eastAsia="zh-CN"/>
        </w:rPr>
        <w:t>医学</w:t>
      </w:r>
      <w:r>
        <w:rPr>
          <w:rFonts w:hint="eastAsia" w:ascii="宋体" w:hAnsi="宋体"/>
          <w:szCs w:val="21"/>
        </w:rPr>
        <w:t>会议论文</w:t>
      </w:r>
      <w:r>
        <w:rPr>
          <w:rFonts w:hint="eastAsia" w:ascii="宋体" w:hAnsi="宋体"/>
          <w:szCs w:val="21"/>
          <w:lang w:eastAsia="zh-CN"/>
        </w:rPr>
        <w:t>、</w:t>
      </w:r>
      <w:r>
        <w:rPr>
          <w:rFonts w:hint="eastAsia" w:ascii="宋体" w:hAnsi="宋体" w:cs="Times New Roman"/>
          <w:szCs w:val="21"/>
          <w:lang w:val="en-US" w:eastAsia="zh-CN"/>
        </w:rPr>
        <w:t>专利、标准、成果、法律法规</w:t>
      </w:r>
      <w:r>
        <w:rPr>
          <w:rFonts w:hint="eastAsia" w:ascii="宋体" w:hAnsi="宋体"/>
          <w:szCs w:val="21"/>
        </w:rPr>
        <w:t>）；</w:t>
      </w:r>
    </w:p>
    <w:p>
      <w:pPr>
        <w:numPr>
          <w:ilvl w:val="0"/>
          <w:numId w:val="3"/>
        </w:numPr>
        <w:ind w:firstLine="340" w:firstLineChars="0"/>
        <w:rPr>
          <w:rFonts w:hint="eastAsia" w:ascii="宋体" w:hAnsi="宋体" w:cs="Times New Roman"/>
          <w:szCs w:val="21"/>
        </w:rPr>
      </w:pPr>
      <w:r>
        <w:rPr>
          <w:rFonts w:hint="eastAsia" w:ascii="宋体" w:hAnsi="宋体" w:cs="Times New Roman"/>
          <w:szCs w:val="21"/>
        </w:rPr>
        <w:t>中文医学期刊应包括国内主要医学期刊，中文医学期刊以及相关行业期刊，时间范围至少包括2000-202</w:t>
      </w:r>
      <w:r>
        <w:rPr>
          <w:rFonts w:hint="eastAsia" w:ascii="宋体" w:hAnsi="宋体" w:cs="Times New Roman"/>
          <w:szCs w:val="21"/>
          <w:lang w:val="en-US" w:eastAsia="zh-CN"/>
        </w:rPr>
        <w:t>4</w:t>
      </w:r>
      <w:r>
        <w:rPr>
          <w:rFonts w:hint="eastAsia" w:ascii="宋体" w:hAnsi="宋体" w:cs="Times New Roman"/>
          <w:szCs w:val="21"/>
        </w:rPr>
        <w:t>年；</w:t>
      </w:r>
    </w:p>
    <w:p>
      <w:pPr>
        <w:numPr>
          <w:ilvl w:val="0"/>
          <w:numId w:val="3"/>
        </w:numPr>
        <w:ind w:firstLine="340" w:firstLineChars="0"/>
        <w:rPr>
          <w:rFonts w:hint="eastAsia" w:ascii="宋体" w:hAnsi="宋体" w:cs="Times New Roman"/>
          <w:szCs w:val="21"/>
          <w:lang w:val="en-US" w:eastAsia="zh-CN"/>
        </w:rPr>
      </w:pPr>
      <w:r>
        <w:rPr>
          <w:rFonts w:hint="eastAsia"/>
          <w:color w:val="auto"/>
          <w:sz w:val="24"/>
          <w:szCs w:val="24"/>
          <w:highlight w:val="none"/>
          <w:u w:val="none"/>
          <w:lang w:val="en-US" w:eastAsia="zh-CN"/>
        </w:rPr>
        <w:t>系统需整合中华医学会系列期刊</w:t>
      </w:r>
      <w:r>
        <w:rPr>
          <w:rFonts w:hint="eastAsia" w:ascii="宋体" w:hAnsi="宋体" w:cs="Times New Roman"/>
          <w:szCs w:val="21"/>
          <w:lang w:val="en-US" w:eastAsia="zh-CN"/>
        </w:rPr>
        <w:t>，能够提供近10年授权证明文件的优先考虑；</w:t>
      </w:r>
    </w:p>
    <w:p>
      <w:pPr>
        <w:numPr>
          <w:ilvl w:val="0"/>
          <w:numId w:val="3"/>
        </w:numPr>
        <w:ind w:firstLine="340" w:firstLineChars="0"/>
        <w:rPr>
          <w:rFonts w:hint="eastAsia" w:ascii="宋体" w:hAnsi="宋体" w:cs="Times New Roman"/>
          <w:szCs w:val="21"/>
        </w:rPr>
      </w:pPr>
      <w:r>
        <w:rPr>
          <w:rFonts w:hint="eastAsia" w:ascii="宋体" w:hAnsi="宋体" w:cs="Times New Roman"/>
          <w:szCs w:val="21"/>
        </w:rPr>
        <w:t>期刊数据量：</w:t>
      </w:r>
      <w:r>
        <w:rPr>
          <w:rFonts w:hint="eastAsia" w:ascii="宋体" w:hAnsi="宋体" w:cs="Times New Roman"/>
          <w:szCs w:val="21"/>
          <w:lang w:val="en-US" w:eastAsia="zh-CN"/>
        </w:rPr>
        <w:t>收录</w:t>
      </w:r>
      <w:r>
        <w:rPr>
          <w:rFonts w:hint="eastAsia" w:ascii="宋体" w:hAnsi="宋体" w:cs="Times New Roman"/>
          <w:szCs w:val="21"/>
        </w:rPr>
        <w:t>国家新闻出版总署上可查询的正规学术期刊；其中网络版要求能够整合国内主要中文医学期刊数量不少于1500余种，能够实现全文实时定位；</w:t>
      </w:r>
    </w:p>
    <w:p>
      <w:pPr>
        <w:numPr>
          <w:ilvl w:val="0"/>
          <w:numId w:val="3"/>
        </w:numPr>
        <w:ind w:firstLine="340" w:firstLineChars="0"/>
        <w:rPr>
          <w:rFonts w:hint="eastAsia" w:ascii="宋体" w:hAnsi="宋体" w:cs="Times New Roman"/>
          <w:szCs w:val="21"/>
        </w:rPr>
      </w:pPr>
      <w:r>
        <w:rPr>
          <w:rFonts w:hint="eastAsia" w:ascii="宋体" w:hAnsi="宋体" w:cs="Times New Roman"/>
          <w:szCs w:val="21"/>
        </w:rPr>
        <w:t>中文期刊能够在线阅读并提供实时下载全文功能；</w:t>
      </w:r>
    </w:p>
    <w:p>
      <w:pPr>
        <w:numPr>
          <w:ilvl w:val="0"/>
          <w:numId w:val="3"/>
        </w:numPr>
        <w:ind w:firstLine="340" w:firstLineChars="0"/>
        <w:rPr>
          <w:rFonts w:hint="eastAsia" w:ascii="宋体" w:hAnsi="宋体" w:cs="Times New Roman"/>
          <w:szCs w:val="21"/>
        </w:rPr>
      </w:pPr>
      <w:r>
        <w:rPr>
          <w:rFonts w:hint="eastAsia" w:ascii="宋体" w:hAnsi="宋体" w:cs="Times New Roman"/>
          <w:szCs w:val="21"/>
        </w:rPr>
        <w:t>▲全部论文为标准的PDF格式，使用免费PDF阅读工具即可阅读，不需要额外的安装阅读软件；</w:t>
      </w:r>
    </w:p>
    <w:p>
      <w:pPr>
        <w:numPr>
          <w:ilvl w:val="0"/>
          <w:numId w:val="3"/>
        </w:numPr>
        <w:ind w:firstLine="340" w:firstLineChars="0"/>
        <w:rPr>
          <w:rFonts w:hint="eastAsia" w:ascii="宋体" w:hAnsi="宋体" w:cs="Times New Roman"/>
          <w:szCs w:val="21"/>
        </w:rPr>
      </w:pPr>
      <w:r>
        <w:rPr>
          <w:rFonts w:hint="eastAsia" w:ascii="宋体" w:hAnsi="宋体" w:cs="Times New Roman"/>
          <w:szCs w:val="21"/>
        </w:rPr>
        <w:t>▲系统</w:t>
      </w:r>
      <w:r>
        <w:rPr>
          <w:rFonts w:hint="eastAsia" w:ascii="宋体" w:hAnsi="宋体" w:cs="Times New Roman"/>
          <w:szCs w:val="21"/>
          <w:lang w:val="en-US" w:eastAsia="zh-CN"/>
        </w:rPr>
        <w:t>能够调用</w:t>
      </w:r>
      <w:r>
        <w:rPr>
          <w:rFonts w:hint="eastAsia" w:ascii="宋体" w:hAnsi="宋体" w:cs="Times New Roman"/>
          <w:szCs w:val="21"/>
        </w:rPr>
        <w:t>来自于中华医学会系列</w:t>
      </w:r>
      <w:r>
        <w:rPr>
          <w:rFonts w:hint="eastAsia" w:ascii="宋体" w:hAnsi="宋体" w:cs="Times New Roman"/>
          <w:szCs w:val="21"/>
          <w:lang w:val="en-US" w:eastAsia="zh-CN"/>
        </w:rPr>
        <w:t>的全部期刊</w:t>
      </w:r>
      <w:r>
        <w:rPr>
          <w:rFonts w:hint="eastAsia" w:ascii="宋体" w:hAnsi="宋体" w:cs="Times New Roman"/>
          <w:szCs w:val="21"/>
        </w:rPr>
        <w:t>，</w:t>
      </w:r>
      <w:r>
        <w:rPr>
          <w:rFonts w:hint="eastAsia" w:ascii="宋体" w:hAnsi="宋体" w:cs="Times New Roman"/>
          <w:szCs w:val="21"/>
          <w:lang w:val="en-US" w:eastAsia="zh-CN"/>
        </w:rPr>
        <w:t>并能够直接获取全文，提供接口调用的承诺函；</w:t>
      </w:r>
    </w:p>
    <w:p>
      <w:pPr>
        <w:numPr>
          <w:ilvl w:val="0"/>
          <w:numId w:val="3"/>
        </w:numPr>
        <w:ind w:firstLine="340" w:firstLineChars="0"/>
        <w:rPr>
          <w:rFonts w:hint="eastAsia" w:ascii="宋体" w:hAnsi="宋体" w:cs="Times New Roman"/>
          <w:szCs w:val="21"/>
        </w:rPr>
      </w:pPr>
      <w:r>
        <w:rPr>
          <w:rFonts w:hint="eastAsia" w:ascii="宋体" w:hAnsi="宋体" w:cs="Times New Roman"/>
          <w:szCs w:val="21"/>
          <w:lang w:val="en-US" w:eastAsia="zh-CN"/>
        </w:rPr>
        <w:t>提供独立的中华医学期刊检索系统，并支持网页结构化阅读全文和PDF全文下载；</w:t>
      </w:r>
    </w:p>
    <w:p>
      <w:pPr>
        <w:numPr>
          <w:ilvl w:val="0"/>
          <w:numId w:val="3"/>
        </w:numPr>
        <w:ind w:firstLine="340" w:firstLineChars="0"/>
        <w:rPr>
          <w:rFonts w:hint="eastAsia" w:ascii="宋体" w:hAnsi="宋体" w:cs="Times New Roman"/>
          <w:szCs w:val="21"/>
        </w:rPr>
      </w:pPr>
      <w:r>
        <w:rPr>
          <w:rFonts w:hint="eastAsia" w:ascii="宋体" w:hAnsi="宋体" w:cs="Times New Roman"/>
          <w:szCs w:val="21"/>
        </w:rPr>
        <w:t>访问不限制</w:t>
      </w:r>
      <w:r>
        <w:rPr>
          <w:rFonts w:hint="eastAsia" w:ascii="宋体" w:hAnsi="宋体" w:cs="Times New Roman"/>
          <w:szCs w:val="21"/>
          <w:lang w:val="en-US" w:eastAsia="zh-CN"/>
        </w:rPr>
        <w:t>使用量</w:t>
      </w:r>
      <w:r>
        <w:rPr>
          <w:rFonts w:hint="eastAsia" w:ascii="宋体" w:hAnsi="宋体" w:cs="Times New Roman"/>
          <w:szCs w:val="21"/>
          <w:lang w:eastAsia="zh-CN"/>
        </w:rPr>
        <w:t>。</w:t>
      </w:r>
    </w:p>
    <w:p>
      <w:pPr>
        <w:numPr>
          <w:ilvl w:val="0"/>
          <w:numId w:val="3"/>
        </w:numPr>
        <w:ind w:firstLine="340" w:firstLineChars="0"/>
        <w:rPr>
          <w:rFonts w:hint="eastAsia" w:ascii="宋体" w:hAnsi="宋体" w:cs="Times New Roman"/>
          <w:szCs w:val="21"/>
          <w:lang w:val="en-US" w:eastAsia="zh-CN"/>
        </w:rPr>
      </w:pPr>
      <w:r>
        <w:rPr>
          <w:rFonts w:hint="eastAsia" w:ascii="宋体" w:hAnsi="宋体" w:cs="Times New Roman"/>
          <w:szCs w:val="21"/>
          <w:lang w:val="en-US" w:eastAsia="zh-CN"/>
        </w:rPr>
        <w:t>所有中文期刊资源需提供在线阅读和下载服务，中文期刊不接受邮箱传递。</w:t>
      </w:r>
    </w:p>
    <w:p>
      <w:pPr>
        <w:keepNext/>
        <w:keepLines/>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lang w:val="en-US" w:eastAsia="zh-CN"/>
        </w:rPr>
        <w:t>二、商务及其他要求</w:t>
      </w:r>
    </w:p>
    <w:p>
      <w:pPr>
        <w:numPr>
          <w:ilvl w:val="0"/>
          <w:numId w:val="4"/>
        </w:numPr>
        <w:ind w:firstLine="480" w:firstLineChars="0"/>
        <w:rPr>
          <w:rFonts w:hint="eastAsia" w:ascii="宋体" w:hAnsi="宋体"/>
          <w:szCs w:val="21"/>
        </w:rPr>
      </w:pPr>
      <w:r>
        <w:rPr>
          <w:rFonts w:hint="default" w:ascii="宋体" w:hAnsi="宋体" w:cs="Times New Roman"/>
          <w:szCs w:val="21"/>
          <w:lang w:val="en-US" w:eastAsia="zh-CN"/>
        </w:rPr>
        <w:t>▲</w:t>
      </w:r>
      <w:r>
        <w:rPr>
          <w:rFonts w:hint="eastAsia" w:ascii="宋体" w:hAnsi="宋体"/>
          <w:szCs w:val="21"/>
        </w:rPr>
        <w:t>履约期限：合同签订生效后</w:t>
      </w:r>
      <w:r>
        <w:rPr>
          <w:rFonts w:hint="eastAsia" w:ascii="宋体" w:hAnsi="宋体"/>
          <w:szCs w:val="21"/>
          <w:lang w:val="en-US" w:eastAsia="zh-CN"/>
        </w:rPr>
        <w:t>按招标要求</w:t>
      </w:r>
      <w:r>
        <w:rPr>
          <w:rFonts w:hint="eastAsia" w:ascii="宋体" w:hAnsi="宋体"/>
          <w:szCs w:val="21"/>
        </w:rPr>
        <w:t>完成</w:t>
      </w:r>
      <w:r>
        <w:rPr>
          <w:rFonts w:hint="eastAsia" w:ascii="宋体" w:hAnsi="宋体"/>
          <w:szCs w:val="21"/>
          <w:lang w:val="en-US" w:eastAsia="zh-CN"/>
        </w:rPr>
        <w:t>系统服务内容交付并验收。</w:t>
      </w:r>
    </w:p>
    <w:p>
      <w:pPr>
        <w:numPr>
          <w:ilvl w:val="0"/>
          <w:numId w:val="4"/>
        </w:numPr>
        <w:ind w:firstLine="480" w:firstLineChars="0"/>
        <w:rPr>
          <w:rFonts w:hint="eastAsia" w:ascii="宋体" w:hAnsi="宋体" w:cs="Times New Roman"/>
          <w:szCs w:val="21"/>
        </w:rPr>
      </w:pPr>
      <w:r>
        <w:rPr>
          <w:rFonts w:hint="default" w:ascii="宋体" w:hAnsi="宋体" w:cs="Times New Roman"/>
          <w:szCs w:val="21"/>
          <w:lang w:val="en-US" w:eastAsia="zh-CN"/>
        </w:rPr>
        <w:t>▲</w:t>
      </w:r>
      <w:r>
        <w:rPr>
          <w:rFonts w:hint="eastAsia" w:ascii="宋体" w:hAnsi="宋体" w:cs="Times New Roman"/>
          <w:szCs w:val="21"/>
        </w:rPr>
        <w:t>履约地点：采购人指定地点。</w:t>
      </w:r>
    </w:p>
    <w:p>
      <w:pPr>
        <w:numPr>
          <w:ilvl w:val="0"/>
          <w:numId w:val="4"/>
        </w:numPr>
        <w:ind w:firstLine="480" w:firstLineChars="0"/>
        <w:rPr>
          <w:rFonts w:hint="default" w:ascii="宋体" w:hAnsi="宋体" w:cs="Times New Roman"/>
          <w:szCs w:val="21"/>
          <w:lang w:val="en-US" w:eastAsia="zh-CN"/>
        </w:rPr>
      </w:pPr>
      <w:r>
        <w:rPr>
          <w:rFonts w:hint="default" w:ascii="宋体" w:hAnsi="宋体" w:cs="Times New Roman"/>
          <w:szCs w:val="21"/>
          <w:lang w:val="en-US" w:eastAsia="zh-CN"/>
        </w:rPr>
        <w:t>▲</w:t>
      </w:r>
      <w:r>
        <w:rPr>
          <w:rFonts w:hint="eastAsia" w:ascii="宋体" w:hAnsi="宋体" w:cs="Times New Roman"/>
          <w:szCs w:val="21"/>
          <w:lang w:val="en-US" w:eastAsia="zh-CN"/>
        </w:rPr>
        <w:t>故障处理：本合同项目所有技术和服务发生任何非人为故障，由供应商负责系统恢复。故障报修的响应时间为即时，小型故障恢复时间为4个小时，严重故障恢复时间为24小时内，并及时有效的提供解决方案。</w:t>
      </w:r>
    </w:p>
    <w:p>
      <w:pPr>
        <w:numPr>
          <w:ilvl w:val="0"/>
          <w:numId w:val="4"/>
        </w:numPr>
        <w:ind w:firstLine="480" w:firstLineChars="0"/>
        <w:rPr>
          <w:rFonts w:hint="default" w:ascii="宋体" w:hAnsi="宋体" w:cs="Times New Roman"/>
          <w:szCs w:val="21"/>
          <w:lang w:val="en-US" w:eastAsia="zh-CN"/>
        </w:rPr>
      </w:pPr>
      <w:r>
        <w:rPr>
          <w:rFonts w:hint="default" w:ascii="宋体" w:hAnsi="宋体" w:cs="Times New Roman"/>
          <w:szCs w:val="21"/>
          <w:lang w:val="en-US" w:eastAsia="zh-CN"/>
        </w:rPr>
        <w:t>▲系统能够调用来自于中华医学会系列的全部期刊，能够提供中华医学会系列期刊</w:t>
      </w:r>
      <w:r>
        <w:rPr>
          <w:rFonts w:hint="eastAsia" w:ascii="宋体" w:hAnsi="宋体" w:cs="Times New Roman"/>
          <w:szCs w:val="21"/>
          <w:lang w:val="en-US" w:eastAsia="zh-CN"/>
        </w:rPr>
        <w:t>的</w:t>
      </w:r>
      <w:r>
        <w:rPr>
          <w:rFonts w:hint="default" w:ascii="宋体" w:hAnsi="宋体" w:cs="Times New Roman"/>
          <w:szCs w:val="21"/>
          <w:lang w:val="en-US" w:eastAsia="zh-CN"/>
        </w:rPr>
        <w:t>全文检索</w:t>
      </w:r>
      <w:r>
        <w:rPr>
          <w:rFonts w:hint="eastAsia" w:ascii="宋体" w:hAnsi="宋体" w:cs="Times New Roman"/>
          <w:szCs w:val="21"/>
          <w:lang w:val="en-US" w:eastAsia="zh-CN"/>
        </w:rPr>
        <w:t>和</w:t>
      </w:r>
      <w:r>
        <w:rPr>
          <w:rFonts w:hint="default" w:ascii="宋体" w:hAnsi="宋体" w:cs="Times New Roman"/>
          <w:szCs w:val="21"/>
          <w:lang w:val="en-US" w:eastAsia="zh-CN"/>
        </w:rPr>
        <w:t>实时下载服务</w:t>
      </w:r>
      <w:r>
        <w:rPr>
          <w:rFonts w:hint="eastAsia" w:ascii="宋体" w:hAnsi="宋体" w:cs="Times New Roman"/>
          <w:szCs w:val="21"/>
          <w:lang w:val="en-US" w:eastAsia="zh-CN"/>
        </w:rPr>
        <w:t>.</w:t>
      </w:r>
      <w:bookmarkStart w:id="2" w:name="_GoBack"/>
      <w:bookmarkEnd w:id="2"/>
    </w:p>
    <w:p>
      <w:pPr>
        <w:adjustRightInd w:val="0"/>
        <w:snapToGrid w:val="0"/>
        <w:ind w:firstLine="0" w:firstLineChars="0"/>
        <w:rPr>
          <w:rFonts w:hint="eastAsia" w:ascii="宋体" w:hAnsi="宋体" w:cs="宋体"/>
          <w:b/>
          <w:kern w:val="0"/>
          <w:lang w:bidi="ar"/>
        </w:rPr>
      </w:pPr>
      <w:r>
        <w:rPr>
          <w:rFonts w:hint="eastAsia" w:ascii="宋体" w:hAnsi="宋体" w:cs="宋体"/>
          <w:b/>
          <w:kern w:val="0"/>
          <w:lang w:bidi="ar"/>
        </w:rPr>
        <w:t>注：本章带“▲”符号的要求为实质性要求，供应商必须满足，不满足视为无效响应。</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895E0B"/>
    <w:multiLevelType w:val="singleLevel"/>
    <w:tmpl w:val="89895E0B"/>
    <w:lvl w:ilvl="0" w:tentative="0">
      <w:start w:val="1"/>
      <w:numFmt w:val="decimal"/>
      <w:suff w:val="nothing"/>
      <w:lvlText w:val="%1、"/>
      <w:lvlJc w:val="left"/>
    </w:lvl>
  </w:abstractNum>
  <w:abstractNum w:abstractNumId="1">
    <w:nsid w:val="AC0B4A5B"/>
    <w:multiLevelType w:val="singleLevel"/>
    <w:tmpl w:val="AC0B4A5B"/>
    <w:lvl w:ilvl="0" w:tentative="0">
      <w:start w:val="1"/>
      <w:numFmt w:val="decimal"/>
      <w:suff w:val="nothing"/>
      <w:lvlText w:val="%1、"/>
      <w:lvlJc w:val="left"/>
    </w:lvl>
  </w:abstractNum>
  <w:abstractNum w:abstractNumId="2">
    <w:nsid w:val="ECB4F43D"/>
    <w:multiLevelType w:val="singleLevel"/>
    <w:tmpl w:val="ECB4F43D"/>
    <w:lvl w:ilvl="0" w:tentative="0">
      <w:start w:val="1"/>
      <w:numFmt w:val="decimal"/>
      <w:suff w:val="nothing"/>
      <w:lvlText w:val="%1、"/>
      <w:lvlJc w:val="left"/>
    </w:lvl>
  </w:abstractNum>
  <w:abstractNum w:abstractNumId="3">
    <w:nsid w:val="6887992C"/>
    <w:multiLevelType w:val="multilevel"/>
    <w:tmpl w:val="6887992C"/>
    <w:lvl w:ilvl="0" w:tentative="0">
      <w:start w:val="1"/>
      <w:numFmt w:val="chineseCounting"/>
      <w:pStyle w:val="2"/>
      <w:suff w:val="nothing"/>
      <w:lvlText w:val="%1、"/>
      <w:lvlJc w:val="left"/>
      <w:pPr>
        <w:ind w:left="0" w:firstLine="0"/>
      </w:pPr>
      <w:rPr>
        <w:rFonts w:hint="eastAsia"/>
      </w:rPr>
    </w:lvl>
    <w:lvl w:ilvl="1" w:tentative="0">
      <w:start w:val="1"/>
      <w:numFmt w:val="chineseCounting"/>
      <w:pStyle w:val="3"/>
      <w:suff w:val="nothing"/>
      <w:lvlText w:val="（%2）"/>
      <w:lvlJc w:val="left"/>
      <w:pPr>
        <w:ind w:left="0" w:firstLine="0"/>
      </w:pPr>
      <w:rPr>
        <w:rFonts w:hint="eastAsia"/>
      </w:rPr>
    </w:lvl>
    <w:lvl w:ilvl="2" w:tentative="0">
      <w:start w:val="1"/>
      <w:numFmt w:val="decimal"/>
      <w:pStyle w:val="4"/>
      <w:suff w:val="nothing"/>
      <w:lvlText w:val="%3．"/>
      <w:lvlJc w:val="left"/>
      <w:pPr>
        <w:ind w:left="0" w:firstLine="400"/>
      </w:pPr>
      <w:rPr>
        <w:rFonts w:hint="eastAsia"/>
      </w:rPr>
    </w:lvl>
    <w:lvl w:ilvl="3" w:tentative="0">
      <w:start w:val="1"/>
      <w:numFmt w:val="decimal"/>
      <w:pStyle w:val="5"/>
      <w:suff w:val="nothing"/>
      <w:lvlText w:val="（%4）"/>
      <w:lvlJc w:val="left"/>
      <w:pPr>
        <w:ind w:left="0" w:firstLine="402"/>
      </w:pPr>
      <w:rPr>
        <w:rFonts w:hint="eastAsia"/>
      </w:rPr>
    </w:lvl>
    <w:lvl w:ilvl="4" w:tentative="0">
      <w:start w:val="1"/>
      <w:numFmt w:val="none"/>
      <w:pStyle w:val="6"/>
      <w:suff w:val="nothing"/>
      <w:lvlText w:val="%5"/>
      <w:lvlJc w:val="left"/>
      <w:pPr>
        <w:ind w:left="0" w:firstLine="402"/>
      </w:pPr>
      <w:rPr>
        <w:rFonts w:hint="eastAsia"/>
      </w:rPr>
    </w:lvl>
    <w:lvl w:ilvl="5" w:tentative="0">
      <w:start w:val="1"/>
      <w:numFmt w:val="decimal"/>
      <w:pStyle w:val="7"/>
      <w:suff w:val="nothing"/>
      <w:lvlText w:val="%6）"/>
      <w:lvlJc w:val="left"/>
      <w:pPr>
        <w:ind w:left="0" w:firstLine="402"/>
      </w:pPr>
      <w:rPr>
        <w:rFonts w:hint="eastAsia"/>
      </w:rPr>
    </w:lvl>
    <w:lvl w:ilvl="6" w:tentative="0">
      <w:start w:val="1"/>
      <w:numFmt w:val="lowerLetter"/>
      <w:pStyle w:val="8"/>
      <w:suff w:val="nothing"/>
      <w:lvlText w:val="%7．"/>
      <w:lvlJc w:val="left"/>
      <w:pPr>
        <w:ind w:left="0" w:firstLine="402"/>
      </w:pPr>
      <w:rPr>
        <w:rFonts w:hint="eastAsia"/>
      </w:rPr>
    </w:lvl>
    <w:lvl w:ilvl="7" w:tentative="0">
      <w:start w:val="1"/>
      <w:numFmt w:val="lowerLetter"/>
      <w:pStyle w:val="9"/>
      <w:suff w:val="nothing"/>
      <w:lvlText w:val="%8）"/>
      <w:lvlJc w:val="left"/>
      <w:pPr>
        <w:ind w:left="0" w:firstLine="402"/>
      </w:pPr>
      <w:rPr>
        <w:rFonts w:hint="eastAsia"/>
      </w:rPr>
    </w:lvl>
    <w:lvl w:ilvl="8" w:tentative="0">
      <w:start w:val="1"/>
      <w:numFmt w:val="lowerRoman"/>
      <w:pStyle w:val="10"/>
      <w:suff w:val="nothing"/>
      <w:lvlText w:val="%9 "/>
      <w:lvlJc w:val="left"/>
      <w:pPr>
        <w:ind w:left="0" w:firstLine="402"/>
      </w:pPr>
      <w:rPr>
        <w:rFonts w:hint="eastAsia"/>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kwODk2OGUwOWRlOGRkZDBiZGZjMzhkZmZkYTU5ZGYifQ=="/>
  </w:docVars>
  <w:rsids>
    <w:rsidRoot w:val="00000000"/>
    <w:rsid w:val="0FB93BED"/>
    <w:rsid w:val="1094443A"/>
    <w:rsid w:val="166B2AC9"/>
    <w:rsid w:val="17E453A6"/>
    <w:rsid w:val="1DD638F0"/>
    <w:rsid w:val="1F043BEE"/>
    <w:rsid w:val="1F816C44"/>
    <w:rsid w:val="288B2285"/>
    <w:rsid w:val="295052B3"/>
    <w:rsid w:val="2A90591A"/>
    <w:rsid w:val="2D6E0CA0"/>
    <w:rsid w:val="32BF2230"/>
    <w:rsid w:val="348F64E4"/>
    <w:rsid w:val="36500115"/>
    <w:rsid w:val="3B07026A"/>
    <w:rsid w:val="3E5F43E5"/>
    <w:rsid w:val="42146554"/>
    <w:rsid w:val="437052F6"/>
    <w:rsid w:val="442562F7"/>
    <w:rsid w:val="470A711D"/>
    <w:rsid w:val="4F4B33D4"/>
    <w:rsid w:val="51C12143"/>
    <w:rsid w:val="56B0640C"/>
    <w:rsid w:val="5AFF78E8"/>
    <w:rsid w:val="63F434EA"/>
    <w:rsid w:val="6D277EDC"/>
    <w:rsid w:val="71531782"/>
    <w:rsid w:val="71A22AEC"/>
    <w:rsid w:val="7B092815"/>
    <w:rsid w:val="7DAD4BEF"/>
    <w:rsid w:val="7E276EA2"/>
    <w:rsid w:val="7E794AD9"/>
    <w:rsid w:val="7F2F24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99" w:semiHidden="0" w:name="index 1"/>
    <w:lsdException w:unhideWhenUsed="0" w:uiPriority="99" w:semiHidden="0" w:name="index 2"/>
    <w:lsdException w:unhideWhenUsed="0" w:uiPriority="99" w:semiHidden="0" w:name="index 3"/>
    <w:lsdException w:unhideWhenUsed="0" w:uiPriority="99" w:semiHidden="0" w:name="index 4"/>
    <w:lsdException w:unhideWhenUsed="0" w:uiPriority="99" w:semiHidden="0" w:name="index 5"/>
    <w:lsdException w:unhideWhenUsed="0" w:uiPriority="99" w:semiHidden="0" w:name="index 6"/>
    <w:lsdException w:unhideWhenUsed="0" w:uiPriority="99" w:semiHidden="0" w:name="index 7"/>
    <w:lsdException w:unhideWhenUsed="0" w:uiPriority="99" w:semiHidden="0" w:name="index 8"/>
    <w:lsdException w:unhideWhenUsed="0" w:uiPriority="99" w:semiHidden="0" w:name="index 9"/>
    <w:lsdException w:unhideWhenUsed="0" w:uiPriority="99" w:semiHidden="0" w:name="toc 1"/>
    <w:lsdException w:unhideWhenUsed="0" w:uiPriority="99" w:semiHidden="0" w:name="toc 2"/>
    <w:lsdException w:unhideWhenUsed="0" w:uiPriority="99" w:semiHidden="0" w:name="toc 3"/>
    <w:lsdException w:unhideWhenUsed="0" w:uiPriority="99" w:semiHidden="0" w:name="toc 4"/>
    <w:lsdException w:unhideWhenUsed="0" w:uiPriority="99" w:semiHidden="0" w:name="toc 5"/>
    <w:lsdException w:unhideWhenUsed="0" w:uiPriority="99" w:semiHidden="0" w:name="toc 6"/>
    <w:lsdException w:unhideWhenUsed="0" w:uiPriority="99" w:semiHidden="0" w:name="toc 7"/>
    <w:lsdException w:unhideWhenUsed="0" w:uiPriority="99" w:semiHidden="0" w:name="toc 8"/>
    <w:lsdException w:unhideWhenUsed="0" w:uiPriority="99" w:semiHidden="0" w:name="toc 9"/>
    <w:lsdException w:unhideWhenUsed="0" w:uiPriority="99" w:semiHidden="0" w:name="Normal Indent"/>
    <w:lsdException w:unhideWhenUsed="0" w:uiPriority="99" w:semiHidden="0" w:name="footnote text"/>
    <w:lsdException w:unhideWhenUsed="0" w:uiPriority="99" w:semiHidden="0" w:name="annotation text"/>
    <w:lsdException w:unhideWhenUsed="0" w:uiPriority="99" w:semiHidden="0" w:name="header"/>
    <w:lsdException w:unhideWhenUsed="0" w:uiPriority="99" w:semiHidden="0" w:name="footer"/>
    <w:lsdException w:unhideWhenUsed="0" w:uiPriority="99" w:semiHidden="0" w:name="index heading"/>
    <w:lsdException w:uiPriority="99" w:name="caption"/>
    <w:lsdException w:unhideWhenUsed="0" w:uiPriority="99" w:semiHidden="0" w:name="table of figures"/>
    <w:lsdException w:unhideWhenUsed="0" w:uiPriority="99" w:semiHidden="0" w:name="envelope address"/>
    <w:lsdException w:unhideWhenUsed="0" w:uiPriority="99" w:semiHidden="0" w:name="envelope return"/>
    <w:lsdException w:unhideWhenUsed="0" w:uiPriority="99" w:semiHidden="0" w:name="footnote reference"/>
    <w:lsdException w:unhideWhenUsed="0" w:uiPriority="99" w:semiHidden="0" w:name="annotation reference"/>
    <w:lsdException w:unhideWhenUsed="0" w:uiPriority="99" w:semiHidden="0" w:name="line number"/>
    <w:lsdException w:unhideWhenUsed="0" w:uiPriority="99" w:semiHidden="0" w:name="page number"/>
    <w:lsdException w:unhideWhenUsed="0" w:uiPriority="99" w:semiHidden="0" w:name="endnote reference"/>
    <w:lsdException w:unhideWhenUsed="0" w:uiPriority="99" w:semiHidden="0" w:name="endnote text"/>
    <w:lsdException w:unhideWhenUsed="0" w:uiPriority="99" w:semiHidden="0" w:name="table of authorities"/>
    <w:lsdException w:unhideWhenUsed="0" w:uiPriority="99" w:semiHidden="0" w:name="macro"/>
    <w:lsdException w:unhideWhenUsed="0" w:uiPriority="99" w:semiHidden="0" w:name="toa heading"/>
    <w:lsdException w:unhideWhenUsed="0" w:uiPriority="99" w:semiHidden="0" w:name="List"/>
    <w:lsdException w:unhideWhenUsed="0" w:uiPriority="99" w:semiHidden="0" w:name="List Bullet"/>
    <w:lsdException w:unhideWhenUsed="0" w:uiPriority="99" w:semiHidden="0" w:name="List Number"/>
    <w:lsdException w:unhideWhenUsed="0" w:uiPriority="99" w:semiHidden="0" w:name="List 2"/>
    <w:lsdException w:unhideWhenUsed="0" w:uiPriority="99" w:semiHidden="0" w:name="List 3"/>
    <w:lsdException w:unhideWhenUsed="0" w:uiPriority="99" w:semiHidden="0" w:name="List 4"/>
    <w:lsdException w:unhideWhenUsed="0" w:uiPriority="99" w:semiHidden="0" w:name="List 5"/>
    <w:lsdException w:unhideWhenUsed="0" w:uiPriority="99" w:semiHidden="0" w:name="List Bullet 2"/>
    <w:lsdException w:unhideWhenUsed="0" w:uiPriority="99" w:semiHidden="0" w:name="List Bullet 3"/>
    <w:lsdException w:unhideWhenUsed="0" w:uiPriority="99" w:semiHidden="0" w:name="List Bullet 4"/>
    <w:lsdException w:unhideWhenUsed="0" w:uiPriority="99" w:semiHidden="0" w:name="List Bullet 5"/>
    <w:lsdException w:unhideWhenUsed="0" w:uiPriority="99" w:semiHidden="0" w:name="List Number 2"/>
    <w:lsdException w:unhideWhenUsed="0" w:uiPriority="99" w:semiHidden="0" w:name="List Number 3"/>
    <w:lsdException w:unhideWhenUsed="0" w:uiPriority="99" w:semiHidden="0" w:name="List Number 4"/>
    <w:lsdException w:unhideWhenUsed="0" w:uiPriority="99" w:semiHidden="0" w:name="List Number 5"/>
    <w:lsdException w:unhideWhenUsed="0" w:uiPriority="99" w:semiHidden="0" w:name="Title"/>
    <w:lsdException w:unhideWhenUsed="0" w:uiPriority="99" w:semiHidden="0" w:name="Closing"/>
    <w:lsdException w:unhideWhenUsed="0" w:uiPriority="99" w:semiHidden="0" w:name="Signature"/>
    <w:lsdException w:qFormat="1" w:unhideWhenUsed="0" w:uiPriority="0" w:name="Default Paragraph Font"/>
    <w:lsdException w:qFormat="1" w:unhideWhenUsed="0" w:uiPriority="0" w:semiHidden="0" w:name="Body Text"/>
    <w:lsdException w:unhideWhenUsed="0" w:uiPriority="99" w:semiHidden="0" w:name="Body Text Indent"/>
    <w:lsdException w:unhideWhenUsed="0" w:uiPriority="99" w:semiHidden="0" w:name="List Continue"/>
    <w:lsdException w:unhideWhenUsed="0" w:uiPriority="99" w:semiHidden="0" w:name="List Continue 2"/>
    <w:lsdException w:unhideWhenUsed="0" w:uiPriority="99" w:semiHidden="0" w:name="List Continue 3"/>
    <w:lsdException w:unhideWhenUsed="0" w:uiPriority="99" w:semiHidden="0" w:name="List Continue 4"/>
    <w:lsdException w:unhideWhenUsed="0" w:uiPriority="99" w:semiHidden="0" w:name="List Continue 5"/>
    <w:lsdException w:unhideWhenUsed="0" w:uiPriority="99" w:semiHidden="0" w:name="Message Header"/>
    <w:lsdException w:unhideWhenUsed="0" w:uiPriority="99" w:semiHidden="0" w:name="Subtitle"/>
    <w:lsdException w:unhideWhenUsed="0" w:uiPriority="99" w:semiHidden="0" w:name="Salutation"/>
    <w:lsdException w:unhideWhenUsed="0" w:uiPriority="99" w:semiHidden="0" w:name="Date"/>
    <w:lsdException w:unhideWhenUsed="0" w:uiPriority="99" w:semiHidden="0" w:name="Body Text First Indent"/>
    <w:lsdException w:unhideWhenUsed="0" w:uiPriority="99" w:semiHidden="0" w:name="Body Text First Indent 2"/>
    <w:lsdException w:unhideWhenUsed="0" w:uiPriority="99" w:semiHidden="0" w:name="Note Heading"/>
    <w:lsdException w:unhideWhenUsed="0" w:uiPriority="99" w:semiHidden="0" w:name="Body Text 2"/>
    <w:lsdException w:unhideWhenUsed="0" w:uiPriority="99" w:semiHidden="0" w:name="Body Text 3"/>
    <w:lsdException w:unhideWhenUsed="0" w:uiPriority="99" w:semiHidden="0" w:name="Body Text Indent 2"/>
    <w:lsdException w:unhideWhenUsed="0" w:uiPriority="99" w:semiHidden="0" w:name="Body Text Indent 3"/>
    <w:lsdException w:unhideWhenUsed="0" w:uiPriority="99" w:semiHidden="0" w:name="Block Text"/>
    <w:lsdException w:unhideWhenUsed="0" w:uiPriority="99" w:semiHidden="0" w:name="Hyperlink"/>
    <w:lsdException w:unhideWhenUsed="0" w:uiPriority="99" w:semiHidden="0" w:name="FollowedHyperlink"/>
    <w:lsdException w:unhideWhenUsed="0" w:uiPriority="99" w:semiHidden="0" w:name="Strong"/>
    <w:lsdException w:unhideWhenUsed="0" w:uiPriority="99" w:semiHidden="0" w:name="Emphasis"/>
    <w:lsdException w:unhideWhenUsed="0" w:uiPriority="99" w:semiHidden="0" w:name="Document Map"/>
    <w:lsdException w:unhideWhenUsed="0" w:uiPriority="99" w:semiHidden="0" w:name="Plain Text"/>
    <w:lsdException w:unhideWhenUsed="0" w:uiPriority="99" w:semiHidden="0" w:name="E-mail Signature"/>
    <w:lsdException w:unhideWhenUsed="0" w:uiPriority="99" w:semiHidden="0" w:name="Normal (Web)"/>
    <w:lsdException w:unhideWhenUsed="0" w:uiPriority="99" w:semiHidden="0" w:name="HTML Acronym"/>
    <w:lsdException w:unhideWhenUsed="0" w:uiPriority="99" w:semiHidden="0" w:name="HTML Address"/>
    <w:lsdException w:unhideWhenUsed="0" w:uiPriority="99" w:semiHidden="0" w:name="HTML Cite"/>
    <w:lsdException w:unhideWhenUsed="0" w:uiPriority="99" w:semiHidden="0" w:name="HTML Code"/>
    <w:lsdException w:unhideWhenUsed="0" w:uiPriority="99" w:semiHidden="0" w:name="HTML Definition"/>
    <w:lsdException w:unhideWhenUsed="0" w:uiPriority="99" w:semiHidden="0" w:name="HTML Keyboard"/>
    <w:lsdException w:unhideWhenUsed="0" w:uiPriority="99" w:semiHidden="0" w:name="HTML Preformatted"/>
    <w:lsdException w:unhideWhenUsed="0" w:uiPriority="99" w:semiHidden="0" w:name="HTML Sample"/>
    <w:lsdException w:unhideWhenUsed="0" w:uiPriority="99" w:semiHidden="0" w:name="HTML Typewriter"/>
    <w:lsdException w:unhideWhenUsed="0" w:uiPriority="99" w:semiHidden="0" w:name="HTML Variable"/>
    <w:lsdException w:qFormat="1" w:unhideWhenUsed="0" w:uiPriority="0" w:name="Normal Table"/>
    <w:lsdException w:unhideWhenUsed="0" w:uiPriority="99" w:semiHidden="0" w:name="annotation subject"/>
    <w:lsdException w:unhideWhenUsed="0" w:uiPriority="99" w:semiHidden="0" w:name="Table Simple 1"/>
    <w:lsdException w:unhideWhenUsed="0" w:uiPriority="99" w:semiHidden="0" w:name="Table Simple 2"/>
    <w:lsdException w:unhideWhenUsed="0" w:uiPriority="99" w:semiHidden="0" w:name="Table Simple 3"/>
    <w:lsdException w:unhideWhenUsed="0" w:uiPriority="99" w:semiHidden="0" w:name="Table Classic 1"/>
    <w:lsdException w:unhideWhenUsed="0" w:uiPriority="99" w:semiHidden="0" w:name="Table Classic 2"/>
    <w:lsdException w:unhideWhenUsed="0" w:uiPriority="99" w:semiHidden="0" w:name="Table Classic 3"/>
    <w:lsdException w:unhideWhenUsed="0" w:uiPriority="99" w:semiHidden="0" w:name="Table Classic 4"/>
    <w:lsdException w:unhideWhenUsed="0" w:uiPriority="99" w:semiHidden="0" w:name="Table Colorful 1"/>
    <w:lsdException w:unhideWhenUsed="0" w:uiPriority="99" w:semiHidden="0" w:name="Table Colorful 2"/>
    <w:lsdException w:unhideWhenUsed="0" w:uiPriority="99" w:semiHidden="0" w:name="Table Colorful 3"/>
    <w:lsdException w:unhideWhenUsed="0" w:uiPriority="99" w:semiHidden="0" w:name="Table Columns 1"/>
    <w:lsdException w:unhideWhenUsed="0" w:uiPriority="99" w:semiHidden="0" w:name="Table Columns 2"/>
    <w:lsdException w:unhideWhenUsed="0" w:uiPriority="99" w:semiHidden="0" w:name="Table Columns 3"/>
    <w:lsdException w:unhideWhenUsed="0" w:uiPriority="99" w:semiHidden="0" w:name="Table Columns 4"/>
    <w:lsdException w:unhideWhenUsed="0" w:uiPriority="99" w:semiHidden="0" w:name="Table Columns 5"/>
    <w:lsdException w:unhideWhenUsed="0" w:uiPriority="99" w:semiHidden="0" w:name="Table Grid 1"/>
    <w:lsdException w:unhideWhenUsed="0" w:uiPriority="99" w:semiHidden="0" w:name="Table Grid 2"/>
    <w:lsdException w:unhideWhenUsed="0" w:uiPriority="99" w:semiHidden="0" w:name="Table Grid 3"/>
    <w:lsdException w:unhideWhenUsed="0" w:uiPriority="99" w:semiHidden="0" w:name="Table Grid 4"/>
    <w:lsdException w:unhideWhenUsed="0" w:uiPriority="99" w:semiHidden="0" w:name="Table Grid 5"/>
    <w:lsdException w:unhideWhenUsed="0" w:uiPriority="99" w:semiHidden="0" w:name="Table Grid 6"/>
    <w:lsdException w:unhideWhenUsed="0" w:uiPriority="99" w:semiHidden="0" w:name="Table Grid 7"/>
    <w:lsdException w:unhideWhenUsed="0" w:uiPriority="99" w:semiHidden="0" w:name="Table Grid 8"/>
    <w:lsdException w:unhideWhenUsed="0" w:uiPriority="99" w:semiHidden="0" w:name="Table List 1"/>
    <w:lsdException w:unhideWhenUsed="0" w:uiPriority="99" w:semiHidden="0" w:name="Table List 2"/>
    <w:lsdException w:unhideWhenUsed="0" w:uiPriority="99" w:semiHidden="0" w:name="Table List 3"/>
    <w:lsdException w:unhideWhenUsed="0" w:uiPriority="99" w:semiHidden="0" w:name="Table List 4"/>
    <w:lsdException w:unhideWhenUsed="0" w:uiPriority="99" w:semiHidden="0" w:name="Table List 5"/>
    <w:lsdException w:unhideWhenUsed="0" w:uiPriority="99" w:semiHidden="0" w:name="Table List 6"/>
    <w:lsdException w:unhideWhenUsed="0" w:uiPriority="99" w:semiHidden="0" w:name="Table List 7"/>
    <w:lsdException w:unhideWhenUsed="0" w:uiPriority="99" w:semiHidden="0" w:name="Table List 8"/>
    <w:lsdException w:unhideWhenUsed="0" w:uiPriority="99" w:semiHidden="0" w:name="Table 3D effects 1"/>
    <w:lsdException w:unhideWhenUsed="0" w:uiPriority="99" w:semiHidden="0" w:name="Table 3D effects 2"/>
    <w:lsdException w:unhideWhenUsed="0" w:uiPriority="99" w:semiHidden="0" w:name="Table 3D effects 3"/>
    <w:lsdException w:unhideWhenUsed="0" w:uiPriority="99" w:semiHidden="0" w:name="Table Contemporary"/>
    <w:lsdException w:unhideWhenUsed="0" w:uiPriority="99" w:semiHidden="0" w:name="Table Elegant"/>
    <w:lsdException w:unhideWhenUsed="0" w:uiPriority="99" w:semiHidden="0" w:name="Table Professional"/>
    <w:lsdException w:unhideWhenUsed="0" w:uiPriority="99" w:semiHidden="0" w:name="Table Subtle 1"/>
    <w:lsdException w:unhideWhenUsed="0" w:uiPriority="99" w:semiHidden="0" w:name="Table Subtle 2"/>
    <w:lsdException w:unhideWhenUsed="0" w:uiPriority="99" w:semiHidden="0" w:name="Table Web 1"/>
    <w:lsdException w:unhideWhenUsed="0" w:uiPriority="99" w:semiHidden="0" w:name="Table Web 2"/>
    <w:lsdException w:unhideWhenUsed="0" w:uiPriority="99" w:semiHidden="0" w:name="Table Web 3"/>
    <w:lsdException w:unhideWhenUsed="0" w:uiPriority="99" w:semiHidden="0" w:name="Balloon Text"/>
    <w:lsdException w:unhideWhenUsed="0" w:uiPriority="9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ascii="Times New Roman" w:hAnsi="Times New Roman" w:eastAsia="宋体" w:cs="Times New Roman"/>
      <w:kern w:val="2"/>
      <w:sz w:val="24"/>
      <w:szCs w:val="24"/>
      <w:lang w:val="en-US" w:eastAsia="zh-CN" w:bidi="ar-SA"/>
    </w:rPr>
  </w:style>
  <w:style w:type="paragraph" w:styleId="2">
    <w:name w:val="heading 1"/>
    <w:basedOn w:val="1"/>
    <w:qFormat/>
    <w:uiPriority w:val="0"/>
    <w:pPr>
      <w:keepNext/>
      <w:keepLines/>
      <w:pageBreakBefore w:val="0"/>
      <w:numPr>
        <w:ilvl w:val="0"/>
        <w:numId w:val="1"/>
      </w:numPr>
      <w:spacing w:before="220" w:beforeLines="0" w:beforeAutospacing="0" w:after="210" w:afterLines="0" w:afterAutospacing="0" w:line="360" w:lineRule="auto"/>
      <w:outlineLvl w:val="0"/>
    </w:pPr>
    <w:rPr>
      <w:rFonts w:ascii="Times New Roman" w:hAnsi="Times New Roman" w:eastAsia="宋体"/>
      <w:b/>
      <w:color w:val="000000"/>
      <w:kern w:val="44"/>
      <w:sz w:val="32"/>
      <w:shd w:val="clear" w:color="auto" w:fill="auto"/>
      <w:lang w:eastAsia="en-US" w:bidi="en-US"/>
    </w:rPr>
  </w:style>
  <w:style w:type="paragraph" w:styleId="3">
    <w:name w:val="heading 2"/>
    <w:basedOn w:val="1"/>
    <w:unhideWhenUsed/>
    <w:qFormat/>
    <w:uiPriority w:val="0"/>
    <w:pPr>
      <w:keepNext/>
      <w:keepLines/>
      <w:numPr>
        <w:ilvl w:val="1"/>
        <w:numId w:val="1"/>
      </w:numPr>
      <w:spacing w:before="260" w:beforeLines="0" w:beforeAutospacing="0" w:after="260" w:afterLines="0" w:afterAutospacing="0" w:line="413" w:lineRule="auto"/>
      <w:outlineLvl w:val="1"/>
    </w:pPr>
    <w:rPr>
      <w:rFonts w:ascii="Arial" w:hAnsi="Arial" w:eastAsia="宋体"/>
      <w:b/>
      <w:sz w:val="28"/>
    </w:rPr>
  </w:style>
  <w:style w:type="paragraph" w:styleId="4">
    <w:name w:val="heading 3"/>
    <w:basedOn w:val="1"/>
    <w:semiHidden/>
    <w:unhideWhenUsed/>
    <w:qFormat/>
    <w:uiPriority w:val="0"/>
    <w:pPr>
      <w:keepNext/>
      <w:keepLines/>
      <w:numPr>
        <w:ilvl w:val="2"/>
        <w:numId w:val="1"/>
      </w:numPr>
      <w:spacing w:before="260" w:beforeLines="0" w:beforeAutospacing="0" w:after="260" w:afterLines="0" w:afterAutospacing="0" w:line="413" w:lineRule="auto"/>
      <w:ind w:firstLine="400"/>
      <w:outlineLvl w:val="2"/>
    </w:pPr>
    <w:rPr>
      <w:rFonts w:eastAsia="宋体"/>
      <w:b/>
      <w:sz w:val="28"/>
    </w:rPr>
  </w:style>
  <w:style w:type="paragraph" w:styleId="5">
    <w:name w:val="heading 4"/>
    <w:basedOn w:val="1"/>
    <w:semiHidden/>
    <w:unhideWhenUsed/>
    <w:qFormat/>
    <w:uiPriority w:val="0"/>
    <w:pPr>
      <w:keepNext/>
      <w:keepLines/>
      <w:numPr>
        <w:ilvl w:val="3"/>
        <w:numId w:val="1"/>
      </w:numPr>
      <w:spacing w:before="280" w:beforeLines="0" w:beforeAutospacing="0" w:after="290" w:afterLines="0" w:afterAutospacing="0" w:line="372" w:lineRule="auto"/>
      <w:ind w:firstLine="402"/>
      <w:outlineLvl w:val="3"/>
    </w:pPr>
    <w:rPr>
      <w:rFonts w:ascii="Arial" w:hAnsi="Arial" w:eastAsia="黑体"/>
      <w:b/>
      <w:sz w:val="28"/>
    </w:rPr>
  </w:style>
  <w:style w:type="paragraph" w:styleId="6">
    <w:name w:val="heading 5"/>
    <w:basedOn w:val="1"/>
    <w:semiHidden/>
    <w:unhideWhenUsed/>
    <w:qFormat/>
    <w:uiPriority w:val="0"/>
    <w:pPr>
      <w:keepNext/>
      <w:keepLines/>
      <w:numPr>
        <w:ilvl w:val="4"/>
        <w:numId w:val="1"/>
      </w:numPr>
      <w:spacing w:beforeLines="0" w:beforeAutospacing="0" w:afterLines="0" w:afterAutospacing="0" w:line="360" w:lineRule="auto"/>
      <w:ind w:firstLine="403"/>
      <w:outlineLvl w:val="4"/>
    </w:pPr>
    <w:rPr>
      <w:b/>
      <w:sz w:val="24"/>
    </w:rPr>
  </w:style>
  <w:style w:type="paragraph" w:styleId="7">
    <w:name w:val="heading 6"/>
    <w:basedOn w:val="1"/>
    <w:semiHidden/>
    <w:unhideWhenUsed/>
    <w:qFormat/>
    <w:uiPriority w:val="0"/>
    <w:pPr>
      <w:keepNext/>
      <w:keepLines/>
      <w:numPr>
        <w:ilvl w:val="5"/>
        <w:numId w:val="1"/>
      </w:numPr>
      <w:spacing w:before="240" w:beforeLines="0" w:beforeAutospacing="0" w:after="64" w:afterLines="0" w:afterAutospacing="0" w:line="317" w:lineRule="auto"/>
      <w:ind w:firstLine="402"/>
      <w:outlineLvl w:val="5"/>
    </w:pPr>
    <w:rPr>
      <w:rFonts w:ascii="Arial" w:hAnsi="Arial" w:eastAsia="黑体"/>
      <w:b/>
      <w:sz w:val="24"/>
    </w:rPr>
  </w:style>
  <w:style w:type="paragraph" w:styleId="8">
    <w:name w:val="heading 7"/>
    <w:basedOn w:val="1"/>
    <w:semiHidden/>
    <w:unhideWhenUsed/>
    <w:qFormat/>
    <w:uiPriority w:val="0"/>
    <w:pPr>
      <w:keepNext/>
      <w:keepLines/>
      <w:numPr>
        <w:ilvl w:val="6"/>
        <w:numId w:val="1"/>
      </w:numPr>
      <w:spacing w:before="240" w:beforeLines="0" w:beforeAutospacing="0" w:after="64" w:afterLines="0" w:afterAutospacing="0" w:line="317" w:lineRule="auto"/>
      <w:ind w:firstLine="402"/>
      <w:outlineLvl w:val="6"/>
    </w:pPr>
    <w:rPr>
      <w:b/>
      <w:sz w:val="24"/>
    </w:rPr>
  </w:style>
  <w:style w:type="paragraph" w:styleId="9">
    <w:name w:val="heading 8"/>
    <w:basedOn w:val="1"/>
    <w:semiHidden/>
    <w:unhideWhenUsed/>
    <w:qFormat/>
    <w:uiPriority w:val="0"/>
    <w:pPr>
      <w:keepNext/>
      <w:keepLines/>
      <w:numPr>
        <w:ilvl w:val="7"/>
        <w:numId w:val="1"/>
      </w:numPr>
      <w:spacing w:before="240" w:beforeLines="0" w:beforeAutospacing="0" w:after="64" w:afterLines="0" w:afterAutospacing="0" w:line="317" w:lineRule="auto"/>
      <w:ind w:firstLine="402"/>
      <w:outlineLvl w:val="7"/>
    </w:pPr>
    <w:rPr>
      <w:rFonts w:ascii="Arial" w:hAnsi="Arial" w:eastAsia="黑体"/>
      <w:sz w:val="24"/>
    </w:rPr>
  </w:style>
  <w:style w:type="paragraph" w:styleId="10">
    <w:name w:val="heading 9"/>
    <w:basedOn w:val="1"/>
    <w:semiHidden/>
    <w:unhideWhenUsed/>
    <w:qFormat/>
    <w:uiPriority w:val="0"/>
    <w:pPr>
      <w:keepNext/>
      <w:keepLines/>
      <w:numPr>
        <w:ilvl w:val="8"/>
        <w:numId w:val="1"/>
      </w:numPr>
      <w:spacing w:before="240" w:beforeLines="0" w:beforeAutospacing="0" w:after="64" w:afterLines="0" w:afterAutospacing="0" w:line="317" w:lineRule="auto"/>
      <w:ind w:firstLine="402"/>
      <w:outlineLvl w:val="8"/>
    </w:pPr>
    <w:rPr>
      <w:rFonts w:ascii="Arial" w:hAnsi="Arial" w:eastAsia="黑体"/>
      <w:sz w:val="21"/>
    </w:rPr>
  </w:style>
  <w:style w:type="character" w:default="1" w:styleId="13">
    <w:name w:val="Default Paragraph Font"/>
    <w:autoRedefine/>
    <w:semiHidden/>
    <w:qFormat/>
    <w:uiPriority w:val="0"/>
  </w:style>
  <w:style w:type="table" w:default="1" w:styleId="12">
    <w:name w:val="Normal Table"/>
    <w:autoRedefine/>
    <w:semiHidden/>
    <w:qFormat/>
    <w:uiPriority w:val="0"/>
    <w:tblPr>
      <w:tblCellMar>
        <w:top w:w="0" w:type="dxa"/>
        <w:left w:w="108" w:type="dxa"/>
        <w:bottom w:w="0" w:type="dxa"/>
        <w:right w:w="108" w:type="dxa"/>
      </w:tblCellMar>
    </w:tblPr>
  </w:style>
  <w:style w:type="paragraph" w:styleId="11">
    <w:name w:val="Body Text"/>
    <w:basedOn w:val="1"/>
    <w:qFormat/>
    <w:uiPriority w:val="0"/>
    <w:pPr>
      <w:spacing w:after="120"/>
    </w:pPr>
    <w:rPr>
      <w:rFonts w:ascii="宋体" w:hAnsi="Times New Roman" w:eastAsia="宋体" w:cs="Times New Roman"/>
      <w:kern w:val="0"/>
      <w:sz w:val="34"/>
      <w:szCs w:val="22"/>
    </w:rPr>
  </w:style>
  <w:style w:type="table" w:customStyle="1" w:styleId="14">
    <w:name w:val="网格型1"/>
    <w:basedOn w:val="12"/>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5">
    <w:name w:val="List Paragraph"/>
    <w:basedOn w:val="1"/>
    <w:autoRedefine/>
    <w:qFormat/>
    <w:uiPriority w:val="99"/>
    <w:pPr>
      <w:ind w:firstLine="420"/>
    </w:pPr>
  </w:style>
  <w:style w:type="paragraph" w:customStyle="1" w:styleId="16">
    <w:name w:val="列出段落3"/>
    <w:basedOn w:val="1"/>
    <w:unhideWhenUsed/>
    <w:qFormat/>
    <w:uiPriority w:val="99"/>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lumMod val="102000"/>
                <a:satMod val="103000"/>
                <a:tint val="94000"/>
              </a:schemeClr>
            </a:gs>
            <a:gs pos="50000">
              <a:schemeClr val="phClr">
                <a:lumMod val="100000"/>
                <a:satMod val="11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shade val="98000"/>
                <a:tint val="93000"/>
              </a:schemeClr>
            </a:gs>
            <a:gs pos="50000">
              <a:schemeClr val="phClr">
                <a:lumMod val="103000"/>
                <a:satMod val="130000"/>
                <a:shade val="90000"/>
                <a:tint val="98000"/>
              </a:schemeClr>
            </a:gs>
            <a:gs pos="100000">
              <a:schemeClr val="phClr">
                <a:satMod val="120000"/>
                <a:shade val="63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1142</Words>
  <Characters>1164</Characters>
  <Lines>0</Lines>
  <Paragraphs>0</Paragraphs>
  <TotalTime>14</TotalTime>
  <ScaleCrop>false</ScaleCrop>
  <LinksUpToDate>false</LinksUpToDate>
  <CharactersWithSpaces>1164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2021-08-03T22:05:00Z</dcterms:created>
  <dc:creator>Hilan</dc:creator>
  <cp:lastModifiedBy>Administrator</cp:lastModifiedBy>
  <dcterms:modified xsi:type="dcterms:W3CDTF">2024-07-09T08:40:41Z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6F704AA060E945DA9A28DC8C9A4F1001_13</vt:lpwstr>
  </property>
</Properties>
</file>