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05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1"/>
        <w:gridCol w:w="4035"/>
        <w:gridCol w:w="2400"/>
        <w:gridCol w:w="19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5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44"/>
                <w:szCs w:val="44"/>
                <w:lang w:bidi="ar"/>
              </w:rPr>
              <w:t>设备参数用途及需求功能表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填报时间：</w:t>
            </w:r>
          </w:p>
        </w:tc>
        <w:tc>
          <w:tcPr>
            <w:tcW w:w="83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color w:val="000000"/>
                <w:sz w:val="44"/>
                <w:szCs w:val="44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科室名称：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设备名称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高效液相色谱仪（HPLC)  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所需设备用途</w:t>
            </w:r>
          </w:p>
        </w:tc>
        <w:tc>
          <w:tcPr>
            <w:tcW w:w="8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spacing w:line="360" w:lineRule="auto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随着核医学在疾病早期诊断和肿瘤治疗领域不断取得突破，在国际上创新放射性诊断/治疗药物不断上市，但国内已上市创新核药种类和数量远低于欧美地区，大量核医学临床需求未被满足。鉴于此，国内各大医疗结构，主要通过取得放射性药品使用许可四类证，以院内制剂的方式合成各类新型诊断/治疗放射性药物，满足肿瘤、泌尿、神经等院内科室需求，提高各科室诊疗技术水平，为患者健康提供更好的服务。</w:t>
            </w:r>
          </w:p>
          <w:p>
            <w:pPr>
              <w:snapToGrid w:val="0"/>
              <w:spacing w:line="360" w:lineRule="auto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核医学科实验的中，除必须满足药物合成要求外，还需要满足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合成药物质量检验</w:t>
            </w:r>
            <w:r>
              <w:rPr>
                <w:rFonts w:hint="eastAsia" w:ascii="仿宋" w:hAnsi="仿宋" w:eastAsia="仿宋" w:cs="仿宋"/>
                <w:sz w:val="24"/>
              </w:rPr>
              <w:t>要求，确保用于临床的放射性药物质量合格，故申请采购仪高效液相色谱仪器用于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放射性药品化学纯度检验</w:t>
            </w:r>
            <w:r>
              <w:rPr>
                <w:rFonts w:hint="eastAsia" w:ascii="仿宋" w:hAnsi="仿宋" w:eastAsia="仿宋" w:cs="仿宋"/>
                <w:sz w:val="24"/>
              </w:rPr>
              <w:t>，经检验合格的创新放射性药物才能给予患者临床使用。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此为核医学科的必须设备（关键质控设备）。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所需医疗设备主要功能需求</w:t>
            </w:r>
          </w:p>
        </w:tc>
        <w:tc>
          <w:tcPr>
            <w:tcW w:w="8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jc w:val="left"/>
            </w:pPr>
            <w:r>
              <w:rPr>
                <w:rFonts w:hint="eastAsia" w:ascii="仿宋" w:hAnsi="仿宋" w:eastAsia="仿宋" w:cs="仿宋"/>
                <w:sz w:val="24"/>
              </w:rPr>
              <w:t>可用于放射性药物（如放射性同位素标记的化合物）的纯度检测。通过高灵敏度的检测器（如荧光或放射性检测器），可精准测定药物中成分及杂质含量，确保其符合临床使用标准;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0" w:hRule="atLeast"/>
          <w:jc w:val="center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所需设备参数</w:t>
            </w:r>
          </w:p>
        </w:tc>
        <w:tc>
          <w:tcPr>
            <w:tcW w:w="8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高效液相色谱泵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1.1 流动相流路：≥4路。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1.2 具有伺服控制可变冲程驱动。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1.3 双柱塞串联泵设计，具有伺服控制可变冲程驱动，通过齿轮和滚珠螺杆传输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能量，浮动柱塞。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1.4 具有自动柱塞清洗装置，防止高盐浓度流动相对柱塞的磨损。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1.5 耐压范围：≥400bar。</w:t>
            </w:r>
          </w:p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1.6 流量精度：≤0.07%RSD。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1.7 混合精度：窄于±0.20%RSD。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1.8 可压缩性补偿：可根据流动相压缩系数选择。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1.9 流量范围：不窄于0.001mL/min～10.0mL/min，递增率0.001mL/min。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1.10 溶剂脱气：集成式真空脱气≥4个通道。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1.11脱气机通道体积：≥1.5mL。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2 柱温箱 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2.1 控温范围：不窄于室温到80℃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2.2 控温稳定性：≤±0.1℃。</w:t>
            </w:r>
          </w:p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2.3 柱温箱需要带有两个独立帕尔帖单元，可以分别设置左右单元温度；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 自动进样器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3.1 样品位数：≥60位。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3.2进样体积范围：不窄于0.1～100μL，增量为0.1μL。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3.3 进样精密度：≤0.25%RSD。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3.4 交叉污染：≤0.004%。</w:t>
            </w:r>
          </w:p>
          <w:p>
            <w:pPr>
              <w:rPr>
                <w:rFonts w:hint="eastAsi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3.5 自动进样器最大耐压：≥600bar。</w:t>
            </w:r>
            <w:bookmarkStart w:id="0" w:name="_GoBack"/>
            <w:bookmarkEnd w:id="0"/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4. DAD检测器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4.1 光源：氘灯。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4.2 信号数量：单波长检测和双波长检测。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4.3 波长范围：不窄于190～600nm。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4.4 波长准确度：≤±1nm。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4.5 基线噪音：≤±0.25×10-5AU。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4.6 基线漂移：≤1.0×10-4 AU/h。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4.7 狭缝宽度：≤6.5nm。</w:t>
            </w:r>
          </w:p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4.8 单波长检测模式下最大数据采集速度：≥120Hz。</w:t>
            </w:r>
          </w:p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 放射性检测器系统</w:t>
            </w:r>
          </w:p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5.1 HPLC应配备数模转换器，可将第三方检测器信号接入HPLC数据处理工作站；</w:t>
            </w:r>
          </w:p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5.2 配备双通道Gamma检测器及相关高能和低能探头，并可将信号接入HPLC数据处理工作站</w:t>
            </w:r>
          </w:p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 色谱工作站（笔记本）及软件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6.1 配备intel i7处理器的内存大于32Gb且硬盘空间大于2T的带网络接口的笔记本电脑，安装windows11 及以上操作系统。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6.2 工作站系统通过LAN接口控制泵系统和检测器并可进行采集数据，进行色谱定性、定量分析。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6.3 软件登录时需输入用户名和密码，每个使用者可以使用各自的用户名，密码和权限，相互之间的数据互相独立，互不干扰。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6.4 可定制计算和报告，支持自动计算和自定义编辑报告。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6.5 具有电子记录维护，自动记录操作日志，错误及故障信息。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9243A0"/>
    <w:multiLevelType w:val="singleLevel"/>
    <w:tmpl w:val="549243A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4MWU5ZDEzMjBmYzdmYmJhZjY3NjM0MDc3ZjAwY2IifQ=="/>
  </w:docVars>
  <w:rsids>
    <w:rsidRoot w:val="00227689"/>
    <w:rsid w:val="00056626"/>
    <w:rsid w:val="00227689"/>
    <w:rsid w:val="00335AFA"/>
    <w:rsid w:val="005F0F5A"/>
    <w:rsid w:val="008B429B"/>
    <w:rsid w:val="00B45F72"/>
    <w:rsid w:val="00B5095E"/>
    <w:rsid w:val="00B921B5"/>
    <w:rsid w:val="00B94D04"/>
    <w:rsid w:val="00BB4F8A"/>
    <w:rsid w:val="00DE34DE"/>
    <w:rsid w:val="00F40FB4"/>
    <w:rsid w:val="00F618B8"/>
    <w:rsid w:val="03373831"/>
    <w:rsid w:val="036917F1"/>
    <w:rsid w:val="051261E1"/>
    <w:rsid w:val="06FF6413"/>
    <w:rsid w:val="09840E52"/>
    <w:rsid w:val="0F8C6CB2"/>
    <w:rsid w:val="184A1ED5"/>
    <w:rsid w:val="1AB351CC"/>
    <w:rsid w:val="1C2A73B6"/>
    <w:rsid w:val="1CEE2D5A"/>
    <w:rsid w:val="278161EA"/>
    <w:rsid w:val="2E840E29"/>
    <w:rsid w:val="399639B3"/>
    <w:rsid w:val="3F4F0FDF"/>
    <w:rsid w:val="49923036"/>
    <w:rsid w:val="4A9302D5"/>
    <w:rsid w:val="4B3317B5"/>
    <w:rsid w:val="51804B4B"/>
    <w:rsid w:val="527C1562"/>
    <w:rsid w:val="55472A2C"/>
    <w:rsid w:val="59246BE1"/>
    <w:rsid w:val="5C2869E8"/>
    <w:rsid w:val="60457581"/>
    <w:rsid w:val="677E055B"/>
    <w:rsid w:val="69A2602B"/>
    <w:rsid w:val="6EE669BA"/>
    <w:rsid w:val="71063344"/>
    <w:rsid w:val="7A0B3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4"/>
    <w:qFormat/>
    <w:uiPriority w:val="0"/>
    <w:pPr>
      <w:ind w:firstLine="420"/>
    </w:pPr>
  </w:style>
  <w:style w:type="paragraph" w:styleId="4">
    <w:name w:val="Body Text First Indent 2"/>
    <w:basedOn w:val="5"/>
    <w:qFormat/>
    <w:uiPriority w:val="0"/>
    <w:pPr>
      <w:ind w:firstLine="420" w:firstLineChars="200"/>
    </w:pPr>
    <w:rPr>
      <w:rFonts w:ascii="宋体"/>
      <w:kern w:val="0"/>
      <w:sz w:val="20"/>
    </w:rPr>
  </w:style>
  <w:style w:type="paragraph" w:styleId="5">
    <w:name w:val="Body Text Indent"/>
    <w:basedOn w:val="1"/>
    <w:qFormat/>
    <w:uiPriority w:val="0"/>
    <w:pPr>
      <w:spacing w:line="360" w:lineRule="auto"/>
      <w:ind w:firstLine="540" w:firstLineChars="257"/>
    </w:pPr>
  </w:style>
  <w:style w:type="paragraph" w:styleId="6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7">
    <w:name w:val="header"/>
    <w:basedOn w:val="1"/>
    <w:link w:val="11"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页眉 字符"/>
    <w:basedOn w:val="9"/>
    <w:link w:val="7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228</Words>
  <Characters>1305</Characters>
  <Lines>10</Lines>
  <Paragraphs>3</Paragraphs>
  <TotalTime>45</TotalTime>
  <ScaleCrop>false</ScaleCrop>
  <LinksUpToDate>false</LinksUpToDate>
  <CharactersWithSpaces>1530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2024-06-18T00:00:00Z</dcterms:created>
  <dc:creator>admin</dc:creator>
  <cp:lastModifiedBy>菜绿色的菜青虫</cp:lastModifiedBy>
  <dcterms:modified xsi:type="dcterms:W3CDTF">2025-03-24T08:23:03Z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63C80BEF363C461BB23B2B37384C2409_13</vt:lpwstr>
  </property>
  <property fmtid="{D5CDD505-2E9C-101B-9397-08002B2CF9AE}" pid="4" name="KSOTemplateDocerSaveRecord">
    <vt:lpwstr>eyJoZGlkIjoiOWMyYmM4ZTdiMmQ4YmM0MWQ1YjgzM2Y5MjM0YmRjYmIiLCJ1c2VySWQiOiIyOTYyMzY0NjkifQ==</vt:lpwstr>
  </property>
</Properties>
</file>