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DCFBE5">
      <w:pPr>
        <w:pStyle w:val="5"/>
        <w:bidi w:val="0"/>
        <w:jc w:val="center"/>
        <w:rPr>
          <w:rFonts w:hint="eastAsia"/>
          <w:sz w:val="40"/>
          <w:szCs w:val="24"/>
          <w:lang w:eastAsia="zh-CN"/>
        </w:rPr>
      </w:pPr>
      <w:bookmarkStart w:id="2" w:name="_GoBack"/>
      <w:r>
        <w:rPr>
          <w:rFonts w:hint="eastAsia"/>
          <w:sz w:val="40"/>
          <w:szCs w:val="24"/>
          <w:lang w:eastAsia="zh-CN"/>
        </w:rPr>
        <w:t>雅安市人民医院</w:t>
      </w:r>
    </w:p>
    <w:p w14:paraId="7DFA88E5">
      <w:pPr>
        <w:pStyle w:val="5"/>
        <w:bidi w:val="0"/>
        <w:jc w:val="center"/>
        <w:rPr>
          <w:rFonts w:hint="default"/>
          <w:sz w:val="40"/>
          <w:szCs w:val="24"/>
          <w:lang w:val="en-US" w:eastAsia="zh-CN"/>
        </w:rPr>
      </w:pPr>
      <w:r>
        <w:rPr>
          <w:rFonts w:hint="eastAsia"/>
          <w:sz w:val="40"/>
          <w:szCs w:val="24"/>
          <w:lang w:val="en-US" w:eastAsia="zh-CN"/>
        </w:rPr>
        <w:t>接入卫健委安全平台</w:t>
      </w:r>
      <w:r>
        <w:rPr>
          <w:rFonts w:hint="eastAsia"/>
          <w:sz w:val="40"/>
          <w:szCs w:val="24"/>
          <w:lang w:eastAsia="zh-CN"/>
        </w:rPr>
        <w:t>服务项目</w:t>
      </w:r>
      <w:r>
        <w:rPr>
          <w:rFonts w:hint="eastAsia"/>
          <w:sz w:val="40"/>
          <w:szCs w:val="24"/>
          <w:lang w:val="en-US" w:eastAsia="zh-CN"/>
        </w:rPr>
        <w:t>需求</w:t>
      </w:r>
    </w:p>
    <w:bookmarkEnd w:id="2"/>
    <w:p w14:paraId="09F89433">
      <w:pPr>
        <w:rPr>
          <w:lang w:eastAsia="zh-CN"/>
        </w:rPr>
      </w:pPr>
    </w:p>
    <w:p w14:paraId="68BFE8B1">
      <w:pPr>
        <w:pStyle w:val="7"/>
        <w:numPr>
          <w:ilvl w:val="0"/>
          <w:numId w:val="0"/>
        </w:numPr>
        <w:spacing w:before="0" w:after="0" w:line="240" w:lineRule="auto"/>
        <w:ind w:firstLine="422" w:firstLineChars="200"/>
        <w:rPr>
          <w:b/>
          <w:bCs w:val="0"/>
          <w:sz w:val="21"/>
          <w:szCs w:val="21"/>
          <w:lang w:eastAsia="zh-CN"/>
        </w:rPr>
      </w:pPr>
      <w:r>
        <w:rPr>
          <w:rFonts w:hint="eastAsia"/>
          <w:b/>
          <w:bCs w:val="0"/>
          <w:sz w:val="21"/>
          <w:szCs w:val="21"/>
          <w:lang w:eastAsia="zh-CN"/>
        </w:rPr>
        <w:t>项目要求</w:t>
      </w:r>
    </w:p>
    <w:p w14:paraId="78A98319">
      <w:pPr>
        <w:spacing w:line="360" w:lineRule="auto"/>
        <w:ind w:firstLine="420" w:firstLineChars="200"/>
        <w:rPr>
          <w:rFonts w:hint="eastAsia"/>
          <w:lang w:val="en-US" w:eastAsia="zh-CN"/>
        </w:rPr>
      </w:pPr>
    </w:p>
    <w:p w14:paraId="31699062">
      <w:pPr>
        <w:spacing w:line="360" w:lineRule="auto"/>
        <w:ind w:firstLine="420" w:firstLineChars="200"/>
        <w:rPr>
          <w:rFonts w:hint="default"/>
          <w:lang w:val="en-US" w:eastAsia="zh-CN"/>
        </w:rPr>
      </w:pPr>
      <w:bookmarkStart w:id="0" w:name="OLE_LINK1"/>
      <w:r>
        <w:rPr>
          <w:rFonts w:hint="eastAsia"/>
          <w:lang w:val="en-US" w:eastAsia="zh-CN"/>
        </w:rPr>
        <w:t>为了及时监控、掌握、处置卫生行业中的重要信息系统安全威胁，医院按照相关要求购入潜伏威胁探针，该探针要接入雅安市卫生健康委员会所建安全运营中心平台并进行联动，联动实现包括但不限于数据审计能力、安全事件监控、全流量分析、自动升级、联动硬件、资产发现与管理等基础能力。</w:t>
      </w:r>
    </w:p>
    <w:bookmarkEnd w:id="0"/>
    <w:p w14:paraId="1CCB70A1">
      <w:pPr>
        <w:rPr>
          <w:rFonts w:hint="default"/>
          <w:b/>
          <w:bCs/>
          <w:lang w:val="en-US" w:eastAsia="zh-CN"/>
        </w:rPr>
      </w:pPr>
      <w:r>
        <w:rPr>
          <w:rFonts w:hint="eastAsia"/>
          <w:b/>
          <w:bCs/>
          <w:lang w:val="en-US" w:eastAsia="zh-CN"/>
        </w:rPr>
        <w:t>项目清单</w:t>
      </w:r>
    </w:p>
    <w:tbl>
      <w:tblPr>
        <w:tblStyle w:val="15"/>
        <w:tblpPr w:leftFromText="180" w:rightFromText="180" w:vertAnchor="text" w:horzAnchor="page" w:tblpX="1992" w:tblpY="147"/>
        <w:tblOverlap w:val="never"/>
        <w:tblW w:w="5000" w:type="pct"/>
        <w:tblInd w:w="0" w:type="dxa"/>
        <w:tblLayout w:type="autofit"/>
        <w:tblCellMar>
          <w:top w:w="0" w:type="dxa"/>
          <w:left w:w="108" w:type="dxa"/>
          <w:bottom w:w="0" w:type="dxa"/>
          <w:right w:w="108" w:type="dxa"/>
        </w:tblCellMar>
      </w:tblPr>
      <w:tblGrid>
        <w:gridCol w:w="670"/>
        <w:gridCol w:w="3446"/>
        <w:gridCol w:w="1676"/>
        <w:gridCol w:w="1584"/>
        <w:gridCol w:w="1146"/>
      </w:tblGrid>
      <w:tr w14:paraId="3157FA8A">
        <w:tblPrEx>
          <w:tblCellMar>
            <w:top w:w="0" w:type="dxa"/>
            <w:left w:w="108" w:type="dxa"/>
            <w:bottom w:w="0" w:type="dxa"/>
            <w:right w:w="108" w:type="dxa"/>
          </w:tblCellMar>
        </w:tblPrEx>
        <w:trPr>
          <w:trHeight w:val="280" w:hRule="atLeast"/>
        </w:trPr>
        <w:tc>
          <w:tcPr>
            <w:tcW w:w="39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33E9A94">
            <w:pPr>
              <w:widowControl/>
              <w:jc w:val="center"/>
              <w:rPr>
                <w:rFonts w:hint="eastAsia" w:ascii="等线" w:hAnsi="等线" w:eastAsia="等线" w:cs="宋体"/>
                <w:kern w:val="0"/>
                <w:szCs w:val="22"/>
              </w:rPr>
            </w:pPr>
            <w:r>
              <w:rPr>
                <w:rFonts w:hint="eastAsia" w:ascii="等线" w:hAnsi="等线" w:eastAsia="等线" w:cs="宋体"/>
                <w:kern w:val="0"/>
                <w:szCs w:val="22"/>
              </w:rPr>
              <w:t>序号</w:t>
            </w:r>
          </w:p>
        </w:tc>
        <w:tc>
          <w:tcPr>
            <w:tcW w:w="2021" w:type="pct"/>
            <w:tcBorders>
              <w:top w:val="single" w:color="auto" w:sz="4" w:space="0"/>
              <w:left w:val="nil"/>
              <w:bottom w:val="single" w:color="auto" w:sz="4" w:space="0"/>
              <w:right w:val="single" w:color="auto" w:sz="4" w:space="0"/>
            </w:tcBorders>
            <w:shd w:val="clear" w:color="auto" w:fill="auto"/>
            <w:vAlign w:val="center"/>
          </w:tcPr>
          <w:p w14:paraId="2B76DB06">
            <w:pPr>
              <w:widowControl/>
              <w:jc w:val="center"/>
              <w:rPr>
                <w:rFonts w:hint="eastAsia" w:ascii="等线" w:hAnsi="等线" w:eastAsia="等线" w:cs="宋体"/>
                <w:kern w:val="0"/>
                <w:szCs w:val="22"/>
              </w:rPr>
            </w:pPr>
            <w:r>
              <w:rPr>
                <w:rFonts w:hint="eastAsia" w:ascii="等线" w:hAnsi="等线" w:eastAsia="等线" w:cs="宋体"/>
                <w:kern w:val="0"/>
                <w:szCs w:val="22"/>
              </w:rPr>
              <w:t>设备名称</w:t>
            </w:r>
          </w:p>
        </w:tc>
        <w:tc>
          <w:tcPr>
            <w:tcW w:w="983" w:type="pct"/>
            <w:tcBorders>
              <w:top w:val="single" w:color="auto" w:sz="4" w:space="0"/>
              <w:left w:val="nil"/>
              <w:bottom w:val="single" w:color="auto" w:sz="4" w:space="0"/>
              <w:right w:val="single" w:color="auto" w:sz="4" w:space="0"/>
            </w:tcBorders>
            <w:shd w:val="clear" w:color="auto" w:fill="auto"/>
            <w:noWrap/>
            <w:vAlign w:val="center"/>
          </w:tcPr>
          <w:p w14:paraId="47824E4A">
            <w:pPr>
              <w:widowControl/>
              <w:jc w:val="center"/>
              <w:rPr>
                <w:rFonts w:hint="eastAsia" w:ascii="等线" w:hAnsi="等线" w:eastAsia="等线" w:cs="宋体"/>
                <w:kern w:val="0"/>
                <w:szCs w:val="22"/>
              </w:rPr>
            </w:pPr>
            <w:r>
              <w:rPr>
                <w:rFonts w:hint="eastAsia" w:ascii="等线" w:hAnsi="等线" w:eastAsia="等线" w:cs="宋体"/>
                <w:kern w:val="0"/>
                <w:szCs w:val="22"/>
              </w:rPr>
              <w:t>单位</w:t>
            </w:r>
          </w:p>
        </w:tc>
        <w:tc>
          <w:tcPr>
            <w:tcW w:w="929" w:type="pct"/>
            <w:tcBorders>
              <w:top w:val="single" w:color="auto" w:sz="4" w:space="0"/>
              <w:left w:val="nil"/>
              <w:bottom w:val="single" w:color="auto" w:sz="4" w:space="0"/>
              <w:right w:val="single" w:color="auto" w:sz="4" w:space="0"/>
            </w:tcBorders>
            <w:shd w:val="clear" w:color="auto" w:fill="auto"/>
            <w:noWrap/>
            <w:vAlign w:val="center"/>
          </w:tcPr>
          <w:p w14:paraId="4E4A84A8">
            <w:pPr>
              <w:widowControl/>
              <w:jc w:val="center"/>
              <w:rPr>
                <w:rFonts w:hint="eastAsia" w:ascii="等线" w:hAnsi="等线" w:eastAsia="等线" w:cs="宋体"/>
                <w:kern w:val="0"/>
                <w:szCs w:val="22"/>
              </w:rPr>
            </w:pPr>
            <w:r>
              <w:rPr>
                <w:rFonts w:hint="eastAsia" w:ascii="等线" w:hAnsi="等线" w:eastAsia="等线" w:cs="宋体"/>
                <w:kern w:val="0"/>
                <w:szCs w:val="22"/>
              </w:rPr>
              <w:t>数量</w:t>
            </w:r>
          </w:p>
        </w:tc>
        <w:tc>
          <w:tcPr>
            <w:tcW w:w="672" w:type="pct"/>
            <w:tcBorders>
              <w:top w:val="single" w:color="auto" w:sz="4" w:space="0"/>
              <w:left w:val="nil"/>
              <w:bottom w:val="single" w:color="auto" w:sz="4" w:space="0"/>
              <w:right w:val="single" w:color="auto" w:sz="4" w:space="0"/>
            </w:tcBorders>
            <w:shd w:val="clear" w:color="auto" w:fill="auto"/>
            <w:noWrap/>
            <w:vAlign w:val="center"/>
          </w:tcPr>
          <w:p w14:paraId="0DF9966A">
            <w:pPr>
              <w:widowControl/>
              <w:jc w:val="center"/>
              <w:rPr>
                <w:rFonts w:hint="eastAsia" w:ascii="等线" w:hAnsi="等线" w:eastAsia="等线" w:cs="宋体"/>
                <w:kern w:val="0"/>
                <w:szCs w:val="22"/>
              </w:rPr>
            </w:pPr>
            <w:r>
              <w:rPr>
                <w:rFonts w:hint="eastAsia" w:ascii="等线" w:hAnsi="等线" w:eastAsia="等线" w:cs="宋体"/>
                <w:kern w:val="0"/>
                <w:szCs w:val="22"/>
              </w:rPr>
              <w:t>备注</w:t>
            </w:r>
          </w:p>
        </w:tc>
      </w:tr>
      <w:tr w14:paraId="1A73EBF0">
        <w:tblPrEx>
          <w:tblCellMar>
            <w:top w:w="0" w:type="dxa"/>
            <w:left w:w="108" w:type="dxa"/>
            <w:bottom w:w="0" w:type="dxa"/>
            <w:right w:w="108" w:type="dxa"/>
          </w:tblCellMar>
        </w:tblPrEx>
        <w:trPr>
          <w:trHeight w:val="280" w:hRule="atLeast"/>
        </w:trPr>
        <w:tc>
          <w:tcPr>
            <w:tcW w:w="393" w:type="pct"/>
            <w:tcBorders>
              <w:top w:val="nil"/>
              <w:left w:val="single" w:color="auto" w:sz="4" w:space="0"/>
              <w:bottom w:val="single" w:color="auto" w:sz="4" w:space="0"/>
              <w:right w:val="single" w:color="auto" w:sz="4" w:space="0"/>
            </w:tcBorders>
            <w:shd w:val="clear" w:color="auto" w:fill="auto"/>
            <w:noWrap/>
            <w:vAlign w:val="center"/>
          </w:tcPr>
          <w:p w14:paraId="2E6BB38D">
            <w:pPr>
              <w:widowControl/>
              <w:jc w:val="center"/>
              <w:rPr>
                <w:rFonts w:hint="eastAsia" w:ascii="等线" w:hAnsi="等线" w:eastAsia="等线" w:cs="宋体"/>
                <w:kern w:val="0"/>
                <w:szCs w:val="22"/>
              </w:rPr>
            </w:pPr>
            <w:r>
              <w:rPr>
                <w:rFonts w:hint="eastAsia" w:ascii="等线" w:hAnsi="等线" w:eastAsia="等线" w:cs="宋体"/>
                <w:kern w:val="0"/>
                <w:szCs w:val="22"/>
              </w:rPr>
              <w:t>1</w:t>
            </w:r>
          </w:p>
        </w:tc>
        <w:tc>
          <w:tcPr>
            <w:tcW w:w="2021" w:type="pct"/>
            <w:tcBorders>
              <w:top w:val="nil"/>
              <w:left w:val="nil"/>
              <w:bottom w:val="single" w:color="auto" w:sz="4" w:space="0"/>
              <w:right w:val="single" w:color="auto" w:sz="4" w:space="0"/>
            </w:tcBorders>
            <w:shd w:val="clear" w:color="auto" w:fill="auto"/>
            <w:vAlign w:val="center"/>
          </w:tcPr>
          <w:p w14:paraId="1264853E">
            <w:pPr>
              <w:widowControl/>
              <w:jc w:val="center"/>
              <w:rPr>
                <w:rFonts w:hint="eastAsia" w:ascii="等线" w:hAnsi="等线" w:eastAsia="等线" w:cs="宋体"/>
                <w:kern w:val="0"/>
                <w:szCs w:val="22"/>
              </w:rPr>
            </w:pPr>
            <w:r>
              <w:rPr>
                <w:rFonts w:hint="eastAsia" w:ascii="等线" w:hAnsi="等线" w:eastAsia="等线" w:cs="宋体"/>
                <w:kern w:val="0"/>
                <w:szCs w:val="22"/>
              </w:rPr>
              <w:t>潜伏威胁探针</w:t>
            </w:r>
          </w:p>
        </w:tc>
        <w:tc>
          <w:tcPr>
            <w:tcW w:w="983" w:type="pct"/>
            <w:tcBorders>
              <w:top w:val="nil"/>
              <w:left w:val="nil"/>
              <w:bottom w:val="single" w:color="auto" w:sz="4" w:space="0"/>
              <w:right w:val="single" w:color="auto" w:sz="4" w:space="0"/>
            </w:tcBorders>
            <w:shd w:val="clear" w:color="auto" w:fill="auto"/>
            <w:noWrap/>
            <w:vAlign w:val="center"/>
          </w:tcPr>
          <w:p w14:paraId="7DF92304">
            <w:pPr>
              <w:widowControl/>
              <w:jc w:val="center"/>
              <w:rPr>
                <w:rFonts w:hint="eastAsia" w:ascii="等线" w:hAnsi="等线" w:eastAsia="等线" w:cs="宋体"/>
                <w:kern w:val="0"/>
                <w:szCs w:val="22"/>
              </w:rPr>
            </w:pPr>
            <w:r>
              <w:rPr>
                <w:rFonts w:hint="eastAsia" w:ascii="等线" w:hAnsi="等线" w:eastAsia="等线" w:cs="宋体"/>
                <w:kern w:val="0"/>
                <w:szCs w:val="22"/>
              </w:rPr>
              <w:t>台</w:t>
            </w:r>
          </w:p>
        </w:tc>
        <w:tc>
          <w:tcPr>
            <w:tcW w:w="929" w:type="pct"/>
            <w:tcBorders>
              <w:top w:val="nil"/>
              <w:left w:val="nil"/>
              <w:bottom w:val="single" w:color="auto" w:sz="4" w:space="0"/>
              <w:right w:val="single" w:color="auto" w:sz="4" w:space="0"/>
            </w:tcBorders>
            <w:shd w:val="clear" w:color="auto" w:fill="auto"/>
            <w:noWrap/>
            <w:vAlign w:val="center"/>
          </w:tcPr>
          <w:p w14:paraId="30209DB9">
            <w:pPr>
              <w:widowControl/>
              <w:jc w:val="center"/>
              <w:rPr>
                <w:rFonts w:hint="eastAsia" w:ascii="等线" w:hAnsi="等线" w:eastAsia="等线" w:cs="宋体"/>
                <w:kern w:val="0"/>
                <w:szCs w:val="22"/>
              </w:rPr>
            </w:pPr>
            <w:r>
              <w:rPr>
                <w:rFonts w:hint="eastAsia" w:ascii="等线" w:hAnsi="等线" w:eastAsia="等线" w:cs="宋体"/>
                <w:kern w:val="0"/>
                <w:szCs w:val="22"/>
              </w:rPr>
              <w:t>1</w:t>
            </w:r>
          </w:p>
        </w:tc>
        <w:tc>
          <w:tcPr>
            <w:tcW w:w="672" w:type="pct"/>
            <w:tcBorders>
              <w:top w:val="nil"/>
              <w:left w:val="single" w:color="auto" w:sz="4" w:space="0"/>
              <w:bottom w:val="single" w:color="000000" w:sz="4" w:space="0"/>
              <w:right w:val="single" w:color="auto" w:sz="4" w:space="0"/>
            </w:tcBorders>
            <w:shd w:val="clear" w:color="auto" w:fill="auto"/>
            <w:vAlign w:val="center"/>
          </w:tcPr>
          <w:p w14:paraId="32866071">
            <w:pPr>
              <w:widowControl/>
              <w:jc w:val="center"/>
              <w:rPr>
                <w:rFonts w:hint="eastAsia" w:ascii="等线" w:hAnsi="等线" w:eastAsia="等线" w:cs="宋体"/>
                <w:kern w:val="0"/>
                <w:szCs w:val="22"/>
              </w:rPr>
            </w:pPr>
          </w:p>
        </w:tc>
      </w:tr>
    </w:tbl>
    <w:p w14:paraId="47A4D18F">
      <w:pPr>
        <w:pStyle w:val="2"/>
        <w:rPr>
          <w:rFonts w:hint="eastAsia"/>
          <w:b/>
          <w:bCs/>
          <w:lang w:val="en-US" w:eastAsia="zh-CN"/>
        </w:rPr>
      </w:pPr>
    </w:p>
    <w:p w14:paraId="19EAF03D">
      <w:pPr>
        <w:pStyle w:val="2"/>
        <w:rPr>
          <w:rFonts w:hint="eastAsia"/>
          <w:b/>
          <w:bCs/>
          <w:lang w:val="en-US" w:eastAsia="zh-CN"/>
        </w:rPr>
      </w:pPr>
    </w:p>
    <w:p w14:paraId="1DCC2D7C">
      <w:pPr>
        <w:rPr>
          <w:rFonts w:hint="eastAsia"/>
          <w:lang w:val="en-US" w:eastAsia="zh-CN"/>
        </w:rPr>
      </w:pPr>
    </w:p>
    <w:p w14:paraId="11DEFBE3">
      <w:pPr>
        <w:pStyle w:val="2"/>
        <w:rPr>
          <w:rFonts w:hint="default"/>
          <w:b/>
          <w:bCs/>
          <w:lang w:val="en-US" w:eastAsia="zh-CN"/>
        </w:rPr>
      </w:pPr>
      <w:r>
        <w:rPr>
          <w:rFonts w:hint="eastAsia"/>
          <w:b/>
          <w:bCs/>
          <w:lang w:val="en-US" w:eastAsia="zh-CN"/>
        </w:rPr>
        <w:t>技术参数</w:t>
      </w:r>
    </w:p>
    <w:p w14:paraId="773B2968">
      <w:pPr>
        <w:widowControl/>
        <w:spacing w:after="0" w:line="240" w:lineRule="auto"/>
        <w:jc w:val="left"/>
        <w:rPr>
          <w:rFonts w:hint="eastAsia" w:ascii="等线" w:hAnsi="等线" w:eastAsia="等线" w:cs="宋体"/>
          <w:kern w:val="0"/>
          <w:szCs w:val="22"/>
          <w:lang w:val="en-US" w:eastAsia="zh-CN"/>
          <w14:ligatures w14:val="none"/>
        </w:rPr>
      </w:pPr>
    </w:p>
    <w:tbl>
      <w:tblPr>
        <w:tblStyle w:val="15"/>
        <w:tblpPr w:leftFromText="180" w:rightFromText="180" w:vertAnchor="text" w:horzAnchor="page" w:tblpX="1909" w:tblpY="-113"/>
        <w:tblOverlap w:val="never"/>
        <w:tblW w:w="5000" w:type="pct"/>
        <w:tblInd w:w="0" w:type="dxa"/>
        <w:tblLayout w:type="autofit"/>
        <w:tblCellMar>
          <w:top w:w="0" w:type="dxa"/>
          <w:left w:w="108" w:type="dxa"/>
          <w:bottom w:w="0" w:type="dxa"/>
          <w:right w:w="108" w:type="dxa"/>
        </w:tblCellMar>
      </w:tblPr>
      <w:tblGrid>
        <w:gridCol w:w="636"/>
        <w:gridCol w:w="1991"/>
        <w:gridCol w:w="5895"/>
      </w:tblGrid>
      <w:tr w14:paraId="68C85F84">
        <w:tblPrEx>
          <w:tblCellMar>
            <w:top w:w="0" w:type="dxa"/>
            <w:left w:w="108" w:type="dxa"/>
            <w:bottom w:w="0" w:type="dxa"/>
            <w:right w:w="108" w:type="dxa"/>
          </w:tblCellMar>
        </w:tblPrEx>
        <w:trPr>
          <w:trHeight w:val="280" w:hRule="atLeast"/>
        </w:trPr>
        <w:tc>
          <w:tcPr>
            <w:tcW w:w="37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0F1ED93">
            <w:pPr>
              <w:widowControl/>
              <w:spacing w:after="0" w:line="240" w:lineRule="auto"/>
              <w:jc w:val="center"/>
              <w:rPr>
                <w:rFonts w:hint="eastAsia" w:ascii="等线" w:hAnsi="等线" w:eastAsia="等线" w:cs="宋体"/>
                <w:kern w:val="0"/>
                <w:szCs w:val="22"/>
                <w14:ligatures w14:val="none"/>
              </w:rPr>
            </w:pPr>
            <w:r>
              <w:rPr>
                <w:rFonts w:hint="eastAsia" w:ascii="等线" w:hAnsi="等线" w:eastAsia="等线" w:cs="宋体"/>
                <w:kern w:val="0"/>
                <w:szCs w:val="22"/>
                <w14:ligatures w14:val="none"/>
              </w:rPr>
              <w:t>序号</w:t>
            </w:r>
          </w:p>
        </w:tc>
        <w:tc>
          <w:tcPr>
            <w:tcW w:w="1168" w:type="pct"/>
            <w:tcBorders>
              <w:top w:val="single" w:color="auto" w:sz="4" w:space="0"/>
              <w:left w:val="nil"/>
              <w:bottom w:val="single" w:color="auto" w:sz="4" w:space="0"/>
              <w:right w:val="single" w:color="auto" w:sz="4" w:space="0"/>
            </w:tcBorders>
            <w:shd w:val="clear" w:color="auto" w:fill="auto"/>
            <w:noWrap/>
            <w:vAlign w:val="center"/>
          </w:tcPr>
          <w:p w14:paraId="5734228D">
            <w:pPr>
              <w:widowControl/>
              <w:spacing w:after="0" w:line="240" w:lineRule="auto"/>
              <w:jc w:val="center"/>
              <w:rPr>
                <w:rFonts w:hint="eastAsia" w:ascii="等线" w:hAnsi="等线" w:eastAsia="等线" w:cs="宋体"/>
                <w:kern w:val="0"/>
                <w:szCs w:val="22"/>
                <w14:ligatures w14:val="none"/>
              </w:rPr>
            </w:pPr>
            <w:r>
              <w:rPr>
                <w:rFonts w:hint="eastAsia" w:ascii="等线" w:hAnsi="等线" w:eastAsia="等线" w:cs="宋体"/>
                <w:kern w:val="0"/>
                <w:szCs w:val="22"/>
                <w14:ligatures w14:val="none"/>
              </w:rPr>
              <w:t>产品或服务名称</w:t>
            </w:r>
          </w:p>
        </w:tc>
        <w:tc>
          <w:tcPr>
            <w:tcW w:w="3458" w:type="pct"/>
            <w:tcBorders>
              <w:top w:val="single" w:color="auto" w:sz="4" w:space="0"/>
              <w:left w:val="nil"/>
              <w:bottom w:val="single" w:color="auto" w:sz="4" w:space="0"/>
              <w:right w:val="single" w:color="auto" w:sz="4" w:space="0"/>
            </w:tcBorders>
            <w:shd w:val="clear" w:color="auto" w:fill="auto"/>
          </w:tcPr>
          <w:p w14:paraId="1B3DEF66">
            <w:pPr>
              <w:widowControl/>
              <w:spacing w:after="0" w:line="240" w:lineRule="auto"/>
              <w:jc w:val="center"/>
              <w:rPr>
                <w:rFonts w:hint="eastAsia" w:ascii="等线" w:hAnsi="等线" w:eastAsia="等线" w:cs="宋体"/>
                <w:kern w:val="0"/>
                <w:szCs w:val="22"/>
                <w14:ligatures w14:val="none"/>
              </w:rPr>
            </w:pPr>
            <w:r>
              <w:rPr>
                <w:rFonts w:hint="eastAsia" w:ascii="等线" w:hAnsi="等线" w:eastAsia="等线" w:cs="宋体"/>
                <w:kern w:val="0"/>
                <w:szCs w:val="22"/>
                <w14:ligatures w14:val="none"/>
              </w:rPr>
              <w:t>技术参数要求</w:t>
            </w:r>
          </w:p>
        </w:tc>
      </w:tr>
      <w:tr w14:paraId="599E0C35">
        <w:tblPrEx>
          <w:tblCellMar>
            <w:top w:w="0" w:type="dxa"/>
            <w:left w:w="108" w:type="dxa"/>
            <w:bottom w:w="0" w:type="dxa"/>
            <w:right w:w="108" w:type="dxa"/>
          </w:tblCellMar>
        </w:tblPrEx>
        <w:trPr>
          <w:trHeight w:val="4306" w:hRule="atLeast"/>
        </w:trPr>
        <w:tc>
          <w:tcPr>
            <w:tcW w:w="373" w:type="pct"/>
            <w:tcBorders>
              <w:top w:val="nil"/>
              <w:left w:val="single" w:color="auto" w:sz="4" w:space="0"/>
              <w:bottom w:val="single" w:color="auto" w:sz="4" w:space="0"/>
              <w:right w:val="single" w:color="auto" w:sz="4" w:space="0"/>
            </w:tcBorders>
            <w:vAlign w:val="center"/>
          </w:tcPr>
          <w:p w14:paraId="2289F0A0">
            <w:pPr>
              <w:widowControl/>
              <w:spacing w:after="0" w:line="240" w:lineRule="auto"/>
              <w:jc w:val="center"/>
              <w:rPr>
                <w:rFonts w:hint="eastAsia" w:ascii="等线" w:hAnsi="等线" w:eastAsia="等线" w:cs="宋体"/>
                <w:kern w:val="0"/>
                <w:szCs w:val="22"/>
                <w:lang w:val="en-US" w:eastAsia="zh-CN"/>
                <w14:ligatures w14:val="none"/>
              </w:rPr>
            </w:pPr>
            <w:r>
              <w:rPr>
                <w:rFonts w:hint="eastAsia" w:ascii="等线" w:hAnsi="等线" w:eastAsia="等线" w:cs="宋体"/>
                <w:kern w:val="0"/>
                <w:szCs w:val="22"/>
                <w:lang w:val="en-US" w:eastAsia="zh-CN"/>
                <w14:ligatures w14:val="none"/>
              </w:rPr>
              <w:t>1</w:t>
            </w:r>
          </w:p>
        </w:tc>
        <w:tc>
          <w:tcPr>
            <w:tcW w:w="1168" w:type="pct"/>
            <w:tcBorders>
              <w:top w:val="nil"/>
              <w:left w:val="single" w:color="auto" w:sz="4" w:space="0"/>
              <w:bottom w:val="single" w:color="auto" w:sz="4" w:space="0"/>
              <w:right w:val="single" w:color="auto" w:sz="4" w:space="0"/>
            </w:tcBorders>
            <w:vAlign w:val="center"/>
          </w:tcPr>
          <w:p w14:paraId="1C8AAD12">
            <w:pPr>
              <w:widowControl/>
              <w:spacing w:after="0" w:line="240" w:lineRule="auto"/>
              <w:ind w:firstLine="210" w:firstLineChars="100"/>
              <w:rPr>
                <w:rFonts w:hint="eastAsia" w:ascii="等线" w:hAnsi="等线" w:eastAsia="等线" w:cs="宋体"/>
                <w:kern w:val="0"/>
                <w:szCs w:val="22"/>
                <w:lang w:val="en-US" w:eastAsia="zh-CN"/>
                <w14:ligatures w14:val="none"/>
              </w:rPr>
            </w:pPr>
            <w:r>
              <w:rPr>
                <w:rFonts w:hint="eastAsia" w:ascii="等线" w:hAnsi="等线" w:eastAsia="等线" w:cs="宋体"/>
                <w:kern w:val="0"/>
                <w:szCs w:val="22"/>
                <w:lang w:val="en-US" w:eastAsia="zh-CN"/>
                <w14:ligatures w14:val="none"/>
              </w:rPr>
              <w:t>潜伏威胁探针</w:t>
            </w:r>
          </w:p>
          <w:p w14:paraId="189F9463">
            <w:pPr>
              <w:widowControl/>
              <w:spacing w:after="0" w:line="240" w:lineRule="auto"/>
              <w:rPr>
                <w:rFonts w:hint="eastAsia" w:ascii="等线" w:hAnsi="等线" w:eastAsia="等线" w:cs="宋体"/>
                <w:kern w:val="0"/>
                <w:szCs w:val="22"/>
                <w14:ligatures w14:val="none"/>
              </w:rPr>
            </w:pPr>
          </w:p>
        </w:tc>
        <w:tc>
          <w:tcPr>
            <w:tcW w:w="3458" w:type="pct"/>
            <w:tcBorders>
              <w:top w:val="nil"/>
              <w:left w:val="nil"/>
              <w:bottom w:val="single" w:color="auto" w:sz="4" w:space="0"/>
              <w:right w:val="single" w:color="auto" w:sz="4" w:space="0"/>
            </w:tcBorders>
            <w:shd w:val="clear" w:color="auto" w:fill="auto"/>
          </w:tcPr>
          <w:p w14:paraId="62EA0DF8">
            <w:pPr>
              <w:widowControl/>
              <w:numPr>
                <w:ilvl w:val="0"/>
                <w:numId w:val="2"/>
              </w:numPr>
              <w:spacing w:after="0" w:line="240" w:lineRule="auto"/>
              <w:ind w:left="0" w:leftChars="0" w:firstLine="0" w:firstLineChars="0"/>
              <w:jc w:val="left"/>
              <w:rPr>
                <w:rFonts w:hint="eastAsia" w:ascii="等线" w:hAnsi="等线" w:eastAsia="等线" w:cs="宋体"/>
                <w:kern w:val="0"/>
                <w:szCs w:val="22"/>
                <w:lang w:eastAsia="zh-CN"/>
                <w14:ligatures w14:val="none"/>
              </w:rPr>
            </w:pPr>
            <w:r>
              <w:rPr>
                <w:rFonts w:hint="eastAsia" w:ascii="等线" w:hAnsi="等线" w:eastAsia="等线" w:cs="宋体"/>
                <w:kern w:val="0"/>
                <w:szCs w:val="22"/>
                <w14:ligatures w14:val="none"/>
              </w:rPr>
              <w:t>网络层吞吐量≥1 Gbps，应用层吞吐量≥350 Mbps，千兆电口≥6，千兆光口</w:t>
            </w:r>
            <w:r>
              <w:rPr>
                <w:rFonts w:hint="eastAsia" w:ascii="等线" w:hAnsi="等线" w:eastAsia="等线" w:cs="宋体"/>
                <w:kern w:val="0"/>
                <w:szCs w:val="22"/>
                <w:lang w:val="en-US" w:eastAsia="zh-CN"/>
                <w14:ligatures w14:val="none"/>
              </w:rPr>
              <w:t>≥2</w:t>
            </w:r>
            <w:r>
              <w:rPr>
                <w:rFonts w:hint="eastAsia" w:ascii="等线" w:hAnsi="等线" w:eastAsia="等线" w:cs="宋体"/>
                <w:kern w:val="0"/>
                <w:szCs w:val="22"/>
                <w14:ligatures w14:val="none"/>
              </w:rPr>
              <w:t>；内存≥</w:t>
            </w:r>
            <w:r>
              <w:rPr>
                <w:rFonts w:hint="eastAsia" w:ascii="等线" w:hAnsi="等线" w:eastAsia="等线" w:cs="宋体"/>
                <w:kern w:val="0"/>
                <w:szCs w:val="22"/>
                <w:lang w:val="en-US" w:eastAsia="zh-CN"/>
                <w14:ligatures w14:val="none"/>
              </w:rPr>
              <w:t>8</w:t>
            </w:r>
            <w:r>
              <w:rPr>
                <w:rFonts w:hint="eastAsia" w:ascii="等线" w:hAnsi="等线" w:eastAsia="等线" w:cs="宋体"/>
                <w:kern w:val="0"/>
                <w:szCs w:val="22"/>
                <w14:ligatures w14:val="none"/>
              </w:rPr>
              <w:t>G</w:t>
            </w:r>
            <w:r>
              <w:rPr>
                <w:rFonts w:hint="eastAsia" w:ascii="等线" w:hAnsi="等线" w:eastAsia="等线" w:cs="宋体"/>
                <w:kern w:val="0"/>
                <w:szCs w:val="22"/>
                <w:lang w:eastAsia="zh-CN"/>
                <w14:ligatures w14:val="none"/>
              </w:rPr>
              <w:t>；</w:t>
            </w:r>
          </w:p>
          <w:p w14:paraId="7C2D95C7">
            <w:pPr>
              <w:widowControl/>
              <w:numPr>
                <w:ilvl w:val="0"/>
                <w:numId w:val="2"/>
              </w:numPr>
              <w:spacing w:after="0" w:line="240" w:lineRule="auto"/>
              <w:ind w:left="0" w:leftChars="0" w:firstLine="0" w:firstLineChars="0"/>
              <w:jc w:val="left"/>
              <w:rPr>
                <w:rFonts w:hint="eastAsia" w:ascii="等线" w:hAnsi="等线" w:eastAsia="等线" w:cs="宋体"/>
                <w:kern w:val="0"/>
                <w:szCs w:val="22"/>
                <w:lang w:eastAsia="zh-CN"/>
                <w14:ligatures w14:val="none"/>
              </w:rPr>
            </w:pPr>
            <w:r>
              <w:rPr>
                <w:rFonts w:hint="eastAsia" w:ascii="等线" w:hAnsi="等线" w:eastAsia="等线" w:cs="宋体"/>
                <w:kern w:val="0"/>
                <w:szCs w:val="22"/>
                <w:lang w:eastAsia="zh-CN"/>
                <w14:ligatures w14:val="none"/>
              </w:rPr>
              <w:t>潜伏危险探针软件功能包括但不限于支持命令注入、PHP代码、XXE攻击、JAVA代码、SQL非注入型等检测、MYSQL解析增强、php反序列化检测等自定义配置启用；支持敏感信息检测功能，可自定义敏感信息检测策略选择组合的敏感信息；支持检测出网络中的网络拓扑设备进行绘制，更直观可视化查看网络整体情况；支持基于IP和域名的旁路阻断，能够在实时镜像的流量中发现恶意IP并实现实时阻断，支持24小时/7天/最近30天/永久或者自定义时间阻断威胁；支持流量抓包分析，基于五元组灵活抓取数据包，可定义配置源IP、源端口、目的IP和目的端口、传输层协议以及标签类型选择添加抓包任务等。</w:t>
            </w:r>
          </w:p>
          <w:p w14:paraId="77227AF5">
            <w:pPr>
              <w:pStyle w:val="2"/>
              <w:numPr>
                <w:ilvl w:val="0"/>
                <w:numId w:val="2"/>
              </w:numPr>
              <w:ind w:left="0" w:leftChars="0" w:firstLine="0" w:firstLineChars="0"/>
              <w:rPr>
                <w:rFonts w:hint="eastAsia"/>
              </w:rPr>
            </w:pPr>
            <w:r>
              <w:rPr>
                <w:rFonts w:hint="eastAsia" w:ascii="等线" w:hAnsi="等线" w:eastAsia="等线" w:cs="宋体"/>
                <w:kern w:val="0"/>
                <w:szCs w:val="22"/>
                <w14:ligatures w14:val="none"/>
              </w:rPr>
              <w:t>实现与雅安市卫生健康委员会所建安全运营中心平台的对接和联动；</w:t>
            </w:r>
          </w:p>
          <w:p w14:paraId="0C8A22BB">
            <w:pPr>
              <w:widowControl/>
              <w:spacing w:after="0" w:line="240" w:lineRule="auto"/>
              <w:rPr>
                <w:rFonts w:hint="eastAsia" w:ascii="等线" w:hAnsi="等线" w:eastAsia="等线" w:cs="宋体"/>
                <w:kern w:val="0"/>
                <w:szCs w:val="22"/>
                <w14:ligatures w14:val="none"/>
              </w:rPr>
            </w:pPr>
            <w:r>
              <w:rPr>
                <w:rFonts w:hint="eastAsia" w:ascii="等线" w:hAnsi="等线" w:eastAsia="等线" w:cs="宋体"/>
                <w:kern w:val="0"/>
                <w:szCs w:val="22"/>
                <w:lang w:val="en-US" w:eastAsia="zh-CN"/>
                <w14:ligatures w14:val="none"/>
              </w:rPr>
              <w:t>4</w:t>
            </w:r>
            <w:r>
              <w:rPr>
                <w:rFonts w:hint="eastAsia" w:ascii="等线" w:hAnsi="等线" w:eastAsia="等线" w:cs="宋体"/>
                <w:kern w:val="0"/>
                <w:szCs w:val="22"/>
                <w14:ligatures w14:val="none"/>
              </w:rPr>
              <w:t>、</w:t>
            </w:r>
            <w:r>
              <w:rPr>
                <w:rFonts w:hint="eastAsia" w:ascii="等线" w:hAnsi="等线" w:eastAsia="等线" w:cs="宋体"/>
                <w:kern w:val="0"/>
                <w:szCs w:val="22"/>
                <w:lang w:val="en-US" w:eastAsia="zh-CN"/>
                <w14:ligatures w14:val="none"/>
              </w:rPr>
              <w:t>产品</w:t>
            </w:r>
            <w:r>
              <w:rPr>
                <w:rFonts w:hint="eastAsia" w:ascii="等线" w:hAnsi="等线" w:eastAsia="等线" w:cs="宋体"/>
                <w:kern w:val="0"/>
                <w:szCs w:val="22"/>
                <w14:ligatures w14:val="none"/>
              </w:rPr>
              <w:t>软件升级和</w:t>
            </w:r>
            <w:r>
              <w:rPr>
                <w:rFonts w:hint="eastAsia" w:ascii="等线" w:hAnsi="等线" w:eastAsia="等线" w:cs="宋体"/>
                <w:kern w:val="0"/>
                <w:szCs w:val="22"/>
                <w:lang w:val="en-US" w:eastAsia="zh-CN"/>
                <w14:ligatures w14:val="none"/>
              </w:rPr>
              <w:t>硬件</w:t>
            </w:r>
            <w:r>
              <w:rPr>
                <w:rFonts w:hint="eastAsia" w:ascii="等线" w:hAnsi="等线" w:eastAsia="等线" w:cs="宋体"/>
                <w:kern w:val="0"/>
                <w:szCs w:val="22"/>
                <w14:ligatures w14:val="none"/>
              </w:rPr>
              <w:t>质保≥3年。</w:t>
            </w:r>
          </w:p>
        </w:tc>
      </w:tr>
      <w:tr w14:paraId="75745572">
        <w:tblPrEx>
          <w:tblCellMar>
            <w:top w:w="0" w:type="dxa"/>
            <w:left w:w="108" w:type="dxa"/>
            <w:bottom w:w="0" w:type="dxa"/>
            <w:right w:w="108" w:type="dxa"/>
          </w:tblCellMar>
        </w:tblPrEx>
        <w:trPr>
          <w:trHeight w:val="560" w:hRule="atLeast"/>
        </w:trPr>
        <w:tc>
          <w:tcPr>
            <w:tcW w:w="373" w:type="pct"/>
            <w:tcBorders>
              <w:top w:val="nil"/>
              <w:left w:val="single" w:color="auto" w:sz="4" w:space="0"/>
              <w:bottom w:val="single" w:color="auto" w:sz="4" w:space="0"/>
              <w:right w:val="single" w:color="auto" w:sz="4" w:space="0"/>
            </w:tcBorders>
            <w:shd w:val="clear" w:color="auto" w:fill="auto"/>
            <w:noWrap/>
            <w:vAlign w:val="center"/>
          </w:tcPr>
          <w:p w14:paraId="475E9EDC">
            <w:pPr>
              <w:widowControl/>
              <w:spacing w:after="0" w:line="240" w:lineRule="auto"/>
              <w:rPr>
                <w:rFonts w:hint="eastAsia" w:ascii="等线" w:hAnsi="等线" w:eastAsia="等线" w:cs="宋体"/>
                <w:kern w:val="0"/>
                <w:szCs w:val="22"/>
                <w:lang w:val="en-US" w:eastAsia="zh-CN"/>
                <w14:ligatures w14:val="none"/>
              </w:rPr>
            </w:pPr>
            <w:bookmarkStart w:id="1" w:name="OLE_LINK2" w:colFirst="0" w:colLast="2"/>
          </w:p>
        </w:tc>
        <w:tc>
          <w:tcPr>
            <w:tcW w:w="116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BFB79E2">
            <w:pPr>
              <w:widowControl/>
              <w:spacing w:after="0" w:line="240" w:lineRule="auto"/>
              <w:jc w:val="center"/>
              <w:rPr>
                <w:rFonts w:hint="default" w:ascii="等线" w:hAnsi="等线" w:eastAsia="等线" w:cs="宋体"/>
                <w:kern w:val="0"/>
                <w:szCs w:val="22"/>
                <w:lang w:val="en-US" w:eastAsia="zh-CN"/>
                <w14:ligatures w14:val="none"/>
              </w:rPr>
            </w:pPr>
            <w:r>
              <w:rPr>
                <w:rFonts w:hint="eastAsia" w:ascii="等线" w:hAnsi="等线" w:eastAsia="等线" w:cs="宋体"/>
                <w:kern w:val="0"/>
                <w:szCs w:val="22"/>
                <w:lang w:val="en-US" w:eastAsia="zh-CN"/>
                <w14:ligatures w14:val="none"/>
              </w:rPr>
              <w:t>服务时间</w:t>
            </w:r>
          </w:p>
        </w:tc>
        <w:tc>
          <w:tcPr>
            <w:tcW w:w="3458" w:type="pct"/>
            <w:tcBorders>
              <w:top w:val="single" w:color="auto" w:sz="4" w:space="0"/>
              <w:left w:val="nil"/>
              <w:bottom w:val="single" w:color="auto" w:sz="4" w:space="0"/>
              <w:right w:val="single" w:color="auto" w:sz="4" w:space="0"/>
            </w:tcBorders>
            <w:shd w:val="clear" w:color="auto" w:fill="auto"/>
          </w:tcPr>
          <w:p w14:paraId="0F3085FF">
            <w:pPr>
              <w:widowControl/>
              <w:spacing w:after="0" w:line="240" w:lineRule="auto"/>
              <w:rPr>
                <w:rFonts w:hint="eastAsia" w:ascii="等线" w:hAnsi="等线" w:eastAsia="等线" w:cs="宋体"/>
                <w:kern w:val="0"/>
                <w:szCs w:val="22"/>
                <w:lang w:val="en-US" w:eastAsia="zh-CN"/>
                <w14:ligatures w14:val="none"/>
              </w:rPr>
            </w:pPr>
          </w:p>
          <w:p w14:paraId="608229A8">
            <w:pPr>
              <w:widowControl/>
              <w:spacing w:after="0" w:line="240" w:lineRule="auto"/>
              <w:rPr>
                <w:rFonts w:hint="default" w:ascii="等线" w:hAnsi="等线" w:eastAsia="等线" w:cs="宋体"/>
                <w:kern w:val="0"/>
                <w:szCs w:val="22"/>
                <w:lang w:val="en-US" w:eastAsia="zh-CN"/>
                <w14:ligatures w14:val="none"/>
              </w:rPr>
            </w:pPr>
            <w:r>
              <w:rPr>
                <w:rFonts w:hint="eastAsia" w:ascii="等线" w:hAnsi="等线" w:eastAsia="等线" w:cs="宋体"/>
                <w:kern w:val="0"/>
                <w:szCs w:val="22"/>
                <w:lang w:val="en-US" w:eastAsia="zh-CN"/>
                <w14:ligatures w14:val="none"/>
              </w:rPr>
              <w:t>≥3年</w:t>
            </w:r>
          </w:p>
        </w:tc>
      </w:tr>
      <w:bookmarkEnd w:id="1"/>
    </w:tbl>
    <w:p w14:paraId="7D422DD3">
      <w:pPr>
        <w:pStyle w:val="10"/>
        <w:rPr>
          <w:rFonts w:hint="eastAsia" w:ascii="黑体" w:hAnsi="黑体" w:eastAsia="黑体" w:cs="黑体"/>
          <w:b/>
          <w:bCs/>
          <w:sz w:val="32"/>
          <w:szCs w:val="32"/>
          <w:lang w:val="en-US" w:eastAsia="zh-CN"/>
        </w:rPr>
      </w:pP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6DFEA2">
    <w:pPr>
      <w:spacing w:line="176" w:lineRule="auto"/>
      <w:ind w:left="4448"/>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1" name="文本框 6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80E3751">
                          <w:pPr>
                            <w:pStyle w:val="11"/>
                          </w:pPr>
                          <w:r>
                            <w:fldChar w:fldCharType="begin"/>
                          </w:r>
                          <w:r>
                            <w:instrText xml:space="preserve"> PAGE  \* MERGEFORMAT </w:instrText>
                          </w:r>
                          <w:r>
                            <w:fldChar w:fldCharType="separate"/>
                          </w:r>
                          <w:r>
                            <w:t>17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E8fUoKwIAAFcEAAAOAAAAAAAAAAEAIAAAAB8BAABkcnMvZTJvRG9jLnhtbFBLBQYAAAAABgAG&#10;AFkBAAC8BQAAAAA=&#10;">
              <v:fill on="f" focussize="0,0"/>
              <v:stroke on="f" weight="0.5pt"/>
              <v:imagedata o:title=""/>
              <o:lock v:ext="edit" aspectratio="f"/>
              <v:textbox inset="0mm,0mm,0mm,0mm" style="mso-fit-shape-to-text:t;">
                <w:txbxContent>
                  <w:p w14:paraId="680E3751">
                    <w:pPr>
                      <w:pStyle w:val="11"/>
                    </w:pPr>
                    <w:r>
                      <w:fldChar w:fldCharType="begin"/>
                    </w:r>
                    <w:r>
                      <w:instrText xml:space="preserve"> PAGE  \* MERGEFORMAT </w:instrText>
                    </w:r>
                    <w:r>
                      <w:fldChar w:fldCharType="separate"/>
                    </w:r>
                    <w:r>
                      <w:t>17</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FF78B5">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BFC0497"/>
    <w:multiLevelType w:val="multilevel"/>
    <w:tmpl w:val="3BFC0497"/>
    <w:lvl w:ilvl="0" w:tentative="0">
      <w:start w:val="1"/>
      <w:numFmt w:val="decimal"/>
      <w:isLgl/>
      <w:suff w:val="space"/>
      <w:lvlText w:val="%1."/>
      <w:lvlJc w:val="left"/>
      <w:pPr>
        <w:ind w:left="0" w:firstLine="0"/>
      </w:pPr>
      <w:rPr>
        <w:rFonts w:hint="default" w:ascii="Arial" w:hAnsi="Arial" w:cs="Arial"/>
        <w:b/>
        <w:bCs/>
      </w:rPr>
    </w:lvl>
    <w:lvl w:ilvl="1" w:tentative="0">
      <w:start w:val="1"/>
      <w:numFmt w:val="decimal"/>
      <w:pStyle w:val="28"/>
      <w:isLgl/>
      <w:suff w:val="space"/>
      <w:lvlText w:val="%1.%2."/>
      <w:lvlJc w:val="left"/>
      <w:pPr>
        <w:ind w:left="0" w:firstLine="0"/>
      </w:pPr>
      <w:rPr>
        <w:b/>
        <w:bCs/>
        <w:i w:val="0"/>
        <w:iCs w:val="0"/>
        <w:caps w:val="0"/>
        <w:smallCaps w:val="0"/>
        <w:strike w:val="0"/>
        <w:dstrike w:val="0"/>
        <w:vanish w:val="0"/>
        <w:spacing w:val="0"/>
        <w:position w:val="0"/>
        <w:u w:val="none"/>
        <w:vertAlign w:val="baseline"/>
        <w:lang w:bidi="zh-CN"/>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lvl>
    <w:lvl w:ilvl="2" w:tentative="0">
      <w:start w:val="1"/>
      <w:numFmt w:val="decimal"/>
      <w:isLgl/>
      <w:suff w:val="space"/>
      <w:lvlText w:val="%1.%2.%3."/>
      <w:lvlJc w:val="left"/>
      <w:pPr>
        <w:ind w:left="0" w:firstLine="0"/>
      </w:pPr>
      <w:rPr>
        <w:rFonts w:hint="default" w:ascii="Arial" w:hAnsi="Arial" w:cs="Arial"/>
      </w:rPr>
    </w:lvl>
    <w:lvl w:ilvl="3" w:tentative="0">
      <w:start w:val="1"/>
      <w:numFmt w:val="decimal"/>
      <w:isLgl/>
      <w:suff w:val="space"/>
      <w:lvlText w:val="%1.%2.%3.%4."/>
      <w:lvlJc w:val="left"/>
      <w:pPr>
        <w:ind w:left="0" w:firstLine="0"/>
      </w:pPr>
      <w:rPr>
        <w:rFonts w:hint="default" w:ascii="Arial" w:hAnsi="Arial" w:cs="Arial"/>
        <w:b/>
        <w:bCs/>
        <w:i w:val="0"/>
        <w:iCs w:val="0"/>
        <w:caps w:val="0"/>
        <w:smallCaps w:val="0"/>
        <w:strike w:val="0"/>
        <w:dstrike w:val="0"/>
        <w:vanish w:val="0"/>
        <w:spacing w:val="0"/>
        <w:position w:val="0"/>
        <w:u w:val="none"/>
        <w:vertAlign w:val="baseline"/>
        <w:lang w:bidi="zh-CN"/>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lvl>
    <w:lvl w:ilvl="4" w:tentative="0">
      <w:start w:val="1"/>
      <w:numFmt w:val="decimal"/>
      <w:lvlText w:val="%1.%2.%3.%4.%5."/>
      <w:lvlJc w:val="left"/>
      <w:pPr>
        <w:ind w:left="0" w:firstLine="0"/>
      </w:pPr>
      <w:rPr>
        <w:rFonts w:hint="eastAsia"/>
      </w:rPr>
    </w:lvl>
    <w:lvl w:ilvl="5" w:tentative="0">
      <w:start w:val="1"/>
      <w:numFmt w:val="decimal"/>
      <w:lvlText w:val="%1.%2.%3.%4.%5.%6."/>
      <w:lvlJc w:val="left"/>
      <w:pPr>
        <w:ind w:left="0" w:firstLine="0"/>
      </w:pPr>
      <w:rPr>
        <w:rFonts w:hint="eastAsia"/>
      </w:rPr>
    </w:lvl>
    <w:lvl w:ilvl="6" w:tentative="0">
      <w:start w:val="1"/>
      <w:numFmt w:val="decimal"/>
      <w:lvlText w:val="%1.%2.%3.%4.%5.%6.%7."/>
      <w:lvlJc w:val="left"/>
      <w:pPr>
        <w:ind w:left="0" w:firstLine="0"/>
      </w:pPr>
      <w:rPr>
        <w:rFonts w:hint="eastAsia"/>
      </w:rPr>
    </w:lvl>
    <w:lvl w:ilvl="7" w:tentative="0">
      <w:start w:val="1"/>
      <w:numFmt w:val="decimal"/>
      <w:lvlText w:val="%1.%2.%3.%4.%5.%6.%7.%8."/>
      <w:lvlJc w:val="left"/>
      <w:pPr>
        <w:ind w:left="0" w:firstLine="0"/>
      </w:pPr>
      <w:rPr>
        <w:rFonts w:hint="eastAsia"/>
      </w:rPr>
    </w:lvl>
    <w:lvl w:ilvl="8" w:tentative="0">
      <w:start w:val="1"/>
      <w:numFmt w:val="decimal"/>
      <w:lvlText w:val="%1.%2.%3.%4.%5.%6.%7.%8.%9."/>
      <w:lvlJc w:val="left"/>
      <w:pPr>
        <w:ind w:left="0" w:firstLine="0"/>
      </w:pPr>
      <w:rPr>
        <w:rFonts w:hint="eastAsia"/>
      </w:rPr>
    </w:lvl>
  </w:abstractNum>
  <w:abstractNum w:abstractNumId="1">
    <w:nsid w:val="664CF990"/>
    <w:multiLevelType w:val="singleLevel"/>
    <w:tmpl w:val="664CF990"/>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diYmViNWYyMGRlYzY3NGY3OTJmOGI3ODViNzRkOGQifQ=="/>
    <w:docVar w:name="KSO_WPS_MARK_KEY" w:val="5c2a2414-a9f6-435a-bf65-17916c11d061"/>
  </w:docVars>
  <w:rsids>
    <w:rsidRoot w:val="00DD56C1"/>
    <w:rsid w:val="00044255"/>
    <w:rsid w:val="00231DE8"/>
    <w:rsid w:val="002C0F4E"/>
    <w:rsid w:val="0036643F"/>
    <w:rsid w:val="003B6772"/>
    <w:rsid w:val="006171BF"/>
    <w:rsid w:val="006C0D7E"/>
    <w:rsid w:val="008F410C"/>
    <w:rsid w:val="00C423A8"/>
    <w:rsid w:val="00DD56C1"/>
    <w:rsid w:val="00EF7FB6"/>
    <w:rsid w:val="01074C20"/>
    <w:rsid w:val="01705227"/>
    <w:rsid w:val="01757692"/>
    <w:rsid w:val="02A671B1"/>
    <w:rsid w:val="03E72B61"/>
    <w:rsid w:val="04985BD3"/>
    <w:rsid w:val="050E24CD"/>
    <w:rsid w:val="05615860"/>
    <w:rsid w:val="06157477"/>
    <w:rsid w:val="09246605"/>
    <w:rsid w:val="0AD20834"/>
    <w:rsid w:val="0B9946A8"/>
    <w:rsid w:val="0C363C78"/>
    <w:rsid w:val="0CC87A86"/>
    <w:rsid w:val="0D92790F"/>
    <w:rsid w:val="0E3B08C2"/>
    <w:rsid w:val="0F5D017B"/>
    <w:rsid w:val="0F6E2388"/>
    <w:rsid w:val="0F8D0903"/>
    <w:rsid w:val="10FB01AD"/>
    <w:rsid w:val="112B7C4D"/>
    <w:rsid w:val="113529C3"/>
    <w:rsid w:val="12E841CB"/>
    <w:rsid w:val="13545F18"/>
    <w:rsid w:val="138C0307"/>
    <w:rsid w:val="14080BD1"/>
    <w:rsid w:val="15D66ED9"/>
    <w:rsid w:val="16233A5E"/>
    <w:rsid w:val="169A31B5"/>
    <w:rsid w:val="16E95E0C"/>
    <w:rsid w:val="1732013F"/>
    <w:rsid w:val="17C37E2E"/>
    <w:rsid w:val="17FC7F9A"/>
    <w:rsid w:val="18D07C10"/>
    <w:rsid w:val="19CD616B"/>
    <w:rsid w:val="1A0832DF"/>
    <w:rsid w:val="1CDA65CE"/>
    <w:rsid w:val="1CF71C0F"/>
    <w:rsid w:val="1D7D6F4A"/>
    <w:rsid w:val="1D820A59"/>
    <w:rsid w:val="1E027949"/>
    <w:rsid w:val="1F722827"/>
    <w:rsid w:val="1F815538"/>
    <w:rsid w:val="1FE01E2C"/>
    <w:rsid w:val="20232D1B"/>
    <w:rsid w:val="206175EA"/>
    <w:rsid w:val="21072331"/>
    <w:rsid w:val="21115269"/>
    <w:rsid w:val="21244F9D"/>
    <w:rsid w:val="223D2198"/>
    <w:rsid w:val="228550E0"/>
    <w:rsid w:val="22CD0B6A"/>
    <w:rsid w:val="23AB66B0"/>
    <w:rsid w:val="23B855B4"/>
    <w:rsid w:val="23FD5DF8"/>
    <w:rsid w:val="241C553E"/>
    <w:rsid w:val="241E3F25"/>
    <w:rsid w:val="28486B64"/>
    <w:rsid w:val="288536EC"/>
    <w:rsid w:val="292E133A"/>
    <w:rsid w:val="295350DE"/>
    <w:rsid w:val="29EE3BEC"/>
    <w:rsid w:val="2A992557"/>
    <w:rsid w:val="2BD650E5"/>
    <w:rsid w:val="2BF850D8"/>
    <w:rsid w:val="2DC93154"/>
    <w:rsid w:val="2E3C5FE9"/>
    <w:rsid w:val="2E8157DC"/>
    <w:rsid w:val="2EBF6305"/>
    <w:rsid w:val="2F5C3B54"/>
    <w:rsid w:val="31C204AF"/>
    <w:rsid w:val="34081BFE"/>
    <w:rsid w:val="344737B2"/>
    <w:rsid w:val="34F20758"/>
    <w:rsid w:val="35A85C17"/>
    <w:rsid w:val="35BE7820"/>
    <w:rsid w:val="36075EEF"/>
    <w:rsid w:val="36196D0D"/>
    <w:rsid w:val="364708AE"/>
    <w:rsid w:val="367146C8"/>
    <w:rsid w:val="36E364B5"/>
    <w:rsid w:val="373268D1"/>
    <w:rsid w:val="37BA1D5F"/>
    <w:rsid w:val="38126555"/>
    <w:rsid w:val="38D95F48"/>
    <w:rsid w:val="39930ABA"/>
    <w:rsid w:val="3B860F78"/>
    <w:rsid w:val="3C387364"/>
    <w:rsid w:val="3D5E4F88"/>
    <w:rsid w:val="3DCA4A8C"/>
    <w:rsid w:val="3ED10E20"/>
    <w:rsid w:val="3ED27438"/>
    <w:rsid w:val="3EFB6EE5"/>
    <w:rsid w:val="3FFE0824"/>
    <w:rsid w:val="42542CE1"/>
    <w:rsid w:val="42B153F7"/>
    <w:rsid w:val="42E255CA"/>
    <w:rsid w:val="43637B0A"/>
    <w:rsid w:val="438403FB"/>
    <w:rsid w:val="45BF08A5"/>
    <w:rsid w:val="46A05D68"/>
    <w:rsid w:val="46A62148"/>
    <w:rsid w:val="47655843"/>
    <w:rsid w:val="48B60279"/>
    <w:rsid w:val="49011350"/>
    <w:rsid w:val="490C06EC"/>
    <w:rsid w:val="49F84184"/>
    <w:rsid w:val="4A9F0DE8"/>
    <w:rsid w:val="4C067046"/>
    <w:rsid w:val="4D3010B2"/>
    <w:rsid w:val="4E516B22"/>
    <w:rsid w:val="5099655E"/>
    <w:rsid w:val="51121E6C"/>
    <w:rsid w:val="521259C8"/>
    <w:rsid w:val="52B54C41"/>
    <w:rsid w:val="530900DB"/>
    <w:rsid w:val="531C1C16"/>
    <w:rsid w:val="532251B5"/>
    <w:rsid w:val="536E65EE"/>
    <w:rsid w:val="53825D85"/>
    <w:rsid w:val="53A173C1"/>
    <w:rsid w:val="546732BB"/>
    <w:rsid w:val="569D6DFB"/>
    <w:rsid w:val="57BF06C7"/>
    <w:rsid w:val="58741C19"/>
    <w:rsid w:val="58815E03"/>
    <w:rsid w:val="5AAC713C"/>
    <w:rsid w:val="5BC16DDF"/>
    <w:rsid w:val="5BF145E4"/>
    <w:rsid w:val="5CF214D0"/>
    <w:rsid w:val="5D522F22"/>
    <w:rsid w:val="5D7E136D"/>
    <w:rsid w:val="5D942956"/>
    <w:rsid w:val="5DE11544"/>
    <w:rsid w:val="5E21728E"/>
    <w:rsid w:val="5EA2684F"/>
    <w:rsid w:val="608A4300"/>
    <w:rsid w:val="61564D92"/>
    <w:rsid w:val="63387553"/>
    <w:rsid w:val="64B61035"/>
    <w:rsid w:val="64F03FA1"/>
    <w:rsid w:val="65532D27"/>
    <w:rsid w:val="66C01F34"/>
    <w:rsid w:val="67270359"/>
    <w:rsid w:val="67A674FE"/>
    <w:rsid w:val="68442DFB"/>
    <w:rsid w:val="689C2C37"/>
    <w:rsid w:val="696848C8"/>
    <w:rsid w:val="699F7288"/>
    <w:rsid w:val="6ACD68FC"/>
    <w:rsid w:val="6BB60009"/>
    <w:rsid w:val="6C1E2650"/>
    <w:rsid w:val="6CF9419C"/>
    <w:rsid w:val="6DE74955"/>
    <w:rsid w:val="6EF72D55"/>
    <w:rsid w:val="7170516F"/>
    <w:rsid w:val="726F76E6"/>
    <w:rsid w:val="72FB70D6"/>
    <w:rsid w:val="72FC3B70"/>
    <w:rsid w:val="754A5093"/>
    <w:rsid w:val="757F29DD"/>
    <w:rsid w:val="75F83657"/>
    <w:rsid w:val="769E71E4"/>
    <w:rsid w:val="76DD68F5"/>
    <w:rsid w:val="77501DCD"/>
    <w:rsid w:val="7A68455E"/>
    <w:rsid w:val="7CDD2D6D"/>
    <w:rsid w:val="7E327526"/>
    <w:rsid w:val="7EF058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en-US" w:bidi="ar-SA"/>
    </w:rPr>
  </w:style>
  <w:style w:type="paragraph" w:styleId="4">
    <w:name w:val="heading 1"/>
    <w:basedOn w:val="1"/>
    <w:next w:val="1"/>
    <w:link w:val="18"/>
    <w:qFormat/>
    <w:uiPriority w:val="0"/>
    <w:pPr>
      <w:keepNext/>
      <w:keepLines/>
      <w:spacing w:before="340" w:after="330" w:line="576" w:lineRule="auto"/>
      <w:outlineLvl w:val="0"/>
    </w:pPr>
    <w:rPr>
      <w:b/>
      <w:kern w:val="44"/>
      <w:sz w:val="44"/>
    </w:rPr>
  </w:style>
  <w:style w:type="paragraph" w:styleId="5">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6">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paragraph" w:styleId="7">
    <w:name w:val="heading 4"/>
    <w:basedOn w:val="1"/>
    <w:next w:val="1"/>
    <w:unhideWhenUsed/>
    <w:qFormat/>
    <w:uiPriority w:val="0"/>
    <w:pPr>
      <w:keepNext/>
      <w:keepLines/>
      <w:spacing w:before="160" w:after="170" w:line="372" w:lineRule="auto"/>
      <w:outlineLvl w:val="3"/>
    </w:pPr>
    <w:rPr>
      <w:rFonts w:eastAsiaTheme="majorEastAsia"/>
      <w:b/>
      <w:sz w:val="28"/>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customStyle="1" w:styleId="2">
    <w:name w:val="正文2"/>
    <w:basedOn w:val="3"/>
    <w:next w:val="1"/>
    <w:qFormat/>
    <w:uiPriority w:val="0"/>
  </w:style>
  <w:style w:type="paragraph" w:customStyle="1" w:styleId="3">
    <w:name w:val="正文 New New New"/>
    <w:qFormat/>
    <w:uiPriority w:val="0"/>
    <w:pPr>
      <w:widowControl w:val="0"/>
      <w:jc w:val="both"/>
    </w:pPr>
    <w:rPr>
      <w:rFonts w:ascii="Calibri" w:hAnsi="Calibri" w:eastAsia="宋体" w:cs="Times New Roman"/>
      <w:kern w:val="2"/>
      <w:sz w:val="21"/>
      <w:szCs w:val="24"/>
      <w:lang w:val="en-US" w:eastAsia="zh-CN" w:bidi="ar-SA"/>
    </w:rPr>
  </w:style>
  <w:style w:type="paragraph" w:styleId="8">
    <w:name w:val="Normal Indent"/>
    <w:basedOn w:val="1"/>
    <w:unhideWhenUsed/>
    <w:qFormat/>
    <w:uiPriority w:val="99"/>
    <w:pPr>
      <w:ind w:firstLine="420" w:firstLineChars="200"/>
    </w:pPr>
  </w:style>
  <w:style w:type="paragraph" w:styleId="9">
    <w:name w:val="annotation text"/>
    <w:basedOn w:val="1"/>
    <w:qFormat/>
    <w:uiPriority w:val="0"/>
    <w:pPr>
      <w:jc w:val="left"/>
    </w:pPr>
  </w:style>
  <w:style w:type="paragraph" w:styleId="10">
    <w:name w:val="Body Text"/>
    <w:basedOn w:val="1"/>
    <w:qFormat/>
    <w:uiPriority w:val="0"/>
    <w:pPr>
      <w:spacing w:before="120" w:after="120"/>
    </w:pPr>
    <w:rPr>
      <w:rFonts w:eastAsiaTheme="minorEastAsia"/>
      <w:sz w:val="24"/>
    </w:rPr>
  </w:style>
  <w:style w:type="paragraph" w:styleId="11">
    <w:name w:val="footer"/>
    <w:basedOn w:val="1"/>
    <w:qFormat/>
    <w:uiPriority w:val="0"/>
    <w:pPr>
      <w:tabs>
        <w:tab w:val="center" w:pos="4153"/>
        <w:tab w:val="right" w:pos="8306"/>
      </w:tabs>
    </w:pPr>
    <w:rPr>
      <w:sz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jc w:val="both"/>
    </w:pPr>
    <w:rPr>
      <w:sz w:val="18"/>
    </w:rPr>
  </w:style>
  <w:style w:type="paragraph" w:styleId="13">
    <w:name w:val="Normal (Web)"/>
    <w:basedOn w:val="1"/>
    <w:qFormat/>
    <w:uiPriority w:val="0"/>
    <w:pPr>
      <w:spacing w:beforeAutospacing="1" w:afterAutospacing="1"/>
    </w:pPr>
    <w:rPr>
      <w:rFonts w:cs="Times New Roman"/>
      <w:sz w:val="24"/>
      <w:lang w:eastAsia="zh-CN"/>
    </w:rPr>
  </w:style>
  <w:style w:type="paragraph" w:styleId="14">
    <w:name w:val="Body Text First Indent"/>
    <w:basedOn w:val="10"/>
    <w:semiHidden/>
    <w:unhideWhenUsed/>
    <w:qFormat/>
    <w:uiPriority w:val="99"/>
    <w:pPr>
      <w:ind w:firstLine="420" w:firstLineChars="100"/>
    </w:p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8">
    <w:name w:val="标题 1 字符"/>
    <w:link w:val="4"/>
    <w:qFormat/>
    <w:uiPriority w:val="0"/>
    <w:rPr>
      <w:b/>
      <w:kern w:val="44"/>
      <w:sz w:val="44"/>
    </w:rPr>
  </w:style>
  <w:style w:type="paragraph" w:customStyle="1" w:styleId="19">
    <w:name w:val="Table Text"/>
    <w:basedOn w:val="1"/>
    <w:semiHidden/>
    <w:qFormat/>
    <w:uiPriority w:val="0"/>
    <w:rPr>
      <w:rFonts w:ascii="宋体" w:hAnsi="宋体" w:eastAsia="宋体" w:cs="宋体"/>
      <w:sz w:val="24"/>
      <w:szCs w:val="24"/>
    </w:rPr>
  </w:style>
  <w:style w:type="character" w:customStyle="1" w:styleId="20">
    <w:name w:val="font21"/>
    <w:basedOn w:val="17"/>
    <w:qFormat/>
    <w:uiPriority w:val="0"/>
    <w:rPr>
      <w:rFonts w:ascii="仿宋" w:hAnsi="仿宋" w:eastAsia="仿宋" w:cs="仿宋"/>
      <w:color w:val="000000"/>
      <w:sz w:val="24"/>
      <w:szCs w:val="24"/>
      <w:u w:val="none"/>
    </w:rPr>
  </w:style>
  <w:style w:type="character" w:customStyle="1" w:styleId="21">
    <w:name w:val="font31"/>
    <w:basedOn w:val="17"/>
    <w:qFormat/>
    <w:uiPriority w:val="0"/>
    <w:rPr>
      <w:rFonts w:hint="default" w:ascii="Arial" w:hAnsi="Arial" w:cs="Arial"/>
      <w:color w:val="000000"/>
      <w:sz w:val="19"/>
      <w:szCs w:val="19"/>
      <w:u w:val="none"/>
    </w:rPr>
  </w:style>
  <w:style w:type="character" w:customStyle="1" w:styleId="22">
    <w:name w:val="font41"/>
    <w:basedOn w:val="17"/>
    <w:qFormat/>
    <w:uiPriority w:val="0"/>
    <w:rPr>
      <w:rFonts w:hint="default" w:ascii="Arial" w:hAnsi="Arial" w:cs="Arial"/>
      <w:color w:val="000000"/>
      <w:sz w:val="18"/>
      <w:szCs w:val="18"/>
      <w:u w:val="none"/>
    </w:rPr>
  </w:style>
  <w:style w:type="character" w:customStyle="1" w:styleId="23">
    <w:name w:val="font51"/>
    <w:basedOn w:val="17"/>
    <w:qFormat/>
    <w:uiPriority w:val="0"/>
    <w:rPr>
      <w:rFonts w:hint="eastAsia" w:ascii="仿宋" w:hAnsi="仿宋" w:eastAsia="仿宋" w:cs="仿宋"/>
      <w:b/>
      <w:bCs/>
      <w:color w:val="000000"/>
      <w:sz w:val="24"/>
      <w:szCs w:val="24"/>
      <w:u w:val="none"/>
    </w:rPr>
  </w:style>
  <w:style w:type="character" w:customStyle="1" w:styleId="24">
    <w:name w:val="font61"/>
    <w:basedOn w:val="17"/>
    <w:qFormat/>
    <w:uiPriority w:val="0"/>
    <w:rPr>
      <w:rFonts w:hint="default" w:ascii="Arial" w:hAnsi="Arial" w:cs="Arial"/>
      <w:color w:val="000000"/>
      <w:sz w:val="6"/>
      <w:szCs w:val="6"/>
      <w:u w:val="none"/>
    </w:rPr>
  </w:style>
  <w:style w:type="character" w:customStyle="1" w:styleId="25">
    <w:name w:val="font71"/>
    <w:basedOn w:val="17"/>
    <w:qFormat/>
    <w:uiPriority w:val="0"/>
    <w:rPr>
      <w:rFonts w:hint="default" w:ascii="Arial" w:hAnsi="Arial" w:cs="Arial"/>
      <w:color w:val="000000"/>
      <w:sz w:val="12"/>
      <w:szCs w:val="12"/>
      <w:u w:val="none"/>
    </w:rPr>
  </w:style>
  <w:style w:type="character" w:customStyle="1" w:styleId="26">
    <w:name w:val="font81"/>
    <w:basedOn w:val="17"/>
    <w:qFormat/>
    <w:uiPriority w:val="0"/>
    <w:rPr>
      <w:rFonts w:hint="default" w:ascii="Times New Roman" w:hAnsi="Times New Roman" w:cs="Times New Roman"/>
      <w:color w:val="000000"/>
      <w:sz w:val="20"/>
      <w:szCs w:val="20"/>
      <w:u w:val="none"/>
    </w:rPr>
  </w:style>
  <w:style w:type="character" w:customStyle="1" w:styleId="27">
    <w:name w:val="font11"/>
    <w:basedOn w:val="17"/>
    <w:qFormat/>
    <w:uiPriority w:val="0"/>
    <w:rPr>
      <w:rFonts w:ascii="宋体" w:hAnsi="宋体" w:eastAsia="宋体" w:cs="宋体"/>
      <w:color w:val="000000"/>
      <w:sz w:val="24"/>
      <w:szCs w:val="24"/>
      <w:u w:val="none"/>
    </w:rPr>
  </w:style>
  <w:style w:type="paragraph" w:customStyle="1" w:styleId="28">
    <w:name w:val="SANGFOR_2_标题2"/>
    <w:basedOn w:val="5"/>
    <w:next w:val="29"/>
    <w:qFormat/>
    <w:uiPriority w:val="0"/>
    <w:pPr>
      <w:widowControl/>
      <w:numPr>
        <w:ilvl w:val="1"/>
        <w:numId w:val="1"/>
      </w:numPr>
      <w:jc w:val="left"/>
    </w:pPr>
    <w:rPr>
      <w:rFonts w:ascii="Arial" w:hAnsi="Arial" w:cs="Arial"/>
      <w:kern w:val="0"/>
      <w:szCs w:val="28"/>
    </w:rPr>
  </w:style>
  <w:style w:type="paragraph" w:customStyle="1" w:styleId="29">
    <w:name w:val="正文（SANGFOR）"/>
    <w:basedOn w:val="1"/>
    <w:qFormat/>
    <w:uiPriority w:val="0"/>
    <w:pPr>
      <w:tabs>
        <w:tab w:val="right" w:pos="9031"/>
      </w:tabs>
      <w:autoSpaceDE w:val="0"/>
      <w:autoSpaceDN w:val="0"/>
      <w:adjustRightInd w:val="0"/>
      <w:spacing w:before="80" w:after="80" w:line="300" w:lineRule="auto"/>
      <w:ind w:firstLine="200" w:firstLineChars="200"/>
    </w:pPr>
    <w:rPr>
      <w:rFonts w:ascii="Arial" w:hAnsi="Arial" w:eastAsia="宋体" w:cs="Times New Roman"/>
      <w:kern w:val="0"/>
      <w:szCs w:val="21"/>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564</Words>
  <Characters>595</Characters>
  <Lines>6</Lines>
  <Paragraphs>1</Paragraphs>
  <TotalTime>3</TotalTime>
  <ScaleCrop>false</ScaleCrop>
  <LinksUpToDate>false</LinksUpToDate>
  <CharactersWithSpaces>597</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2025-01-08T02:13:00Z</dcterms:created>
  <dc:creator>NIKITA</dc:creator>
  <cp:lastModifiedBy>吴雨蕊</cp:lastModifiedBy>
  <dcterms:modified xsi:type="dcterms:W3CDTF">2025-09-22T06:52:28Z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EBBA3470C6F1454E9504EFD2C96F5B21_13</vt:lpwstr>
  </property>
  <property fmtid="{D5CDD505-2E9C-101B-9397-08002B2CF9AE}" pid="4" name="KSOTemplateDocerSaveRecord">
    <vt:lpwstr>eyJoZGlkIjoiMGIwYTNiZDYyN2EyMzg2NWNiOTkxOGM1N2ZhMjY0M2YiLCJ1c2VySWQiOiIxNDc5MjAxNTAyIn0=</vt:lpwstr>
  </property>
</Properties>
</file>