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18A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default" w:ascii="方正小标宋_GBK" w:hAnsi="方正小标宋_GBK" w:eastAsia="方正小标宋_GBK" w:cs="方正小标宋_GBK"/>
          <w:color w:val="000000"/>
          <w:sz w:val="36"/>
          <w:szCs w:val="36"/>
          <w:bdr w:val="none" w:color="auto" w:sz="0" w:space="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bdr w:val="none" w:color="auto" w:sz="0" w:space="0"/>
          <w:lang w:val="en-US" w:eastAsia="zh-CN"/>
        </w:rPr>
        <w:t>雅安市人民医院</w:t>
      </w:r>
    </w:p>
    <w:p w14:paraId="7C8FA6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  <w:bdr w:val="none" w:color="auto" w:sz="0" w:space="0"/>
        </w:rPr>
        <w:t>统一消息推送与危急值闭环管理系统调研需求</w:t>
      </w:r>
    </w:p>
    <w:p w14:paraId="3CC9F0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</w:pPr>
    </w:p>
    <w:p w14:paraId="4B579B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一、项目背景</w:t>
      </w:r>
    </w:p>
    <w:p w14:paraId="4C328A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56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为提升医院临床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业务协同效率、保障医疗安全、实现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全院各类业务消息统一推送、统一管理、统一追溯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，满足电子病历分级评价、互联互通成熟度测评、三甲评审及医疗质量安全管理要求，拟建设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医院统一消息推送与危急值闭环管理系统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。现对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28"/>
          <w:szCs w:val="28"/>
          <w:bdr w:val="none" w:color="auto" w:sz="0" w:space="0"/>
          <w:lang w:val="en-US" w:eastAsia="zh-CN" w:bidi="ar"/>
        </w:rPr>
        <w:t>市场主流产品、技术方案、实施能力、服务保障等进行全面调研。</w:t>
      </w:r>
    </w:p>
    <w:p w14:paraId="2A6B37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二、调研目的</w:t>
      </w:r>
    </w:p>
    <w:p w14:paraId="66B46DC3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了解当前主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流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统一消息推送平台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的技术架构、功能模块、产品成熟度。</w:t>
      </w:r>
    </w:p>
    <w:p w14:paraId="7B96713A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明确系统与医院现有信息系统的集成方式、对接难度、周期及成本。</w:t>
      </w:r>
    </w:p>
    <w:p w14:paraId="76E06772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掌握厂商在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四川区域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的实施案例、服务团队、售后保障能力。</w:t>
      </w:r>
    </w:p>
    <w:p w14:paraId="2F7B4BD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形成可用于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立项、选型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的需求依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据。</w:t>
      </w:r>
    </w:p>
    <w:p w14:paraId="19B1ED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三、系统总体要求</w:t>
      </w:r>
    </w:p>
    <w:p w14:paraId="71283899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系统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为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全院级统一消息中枢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，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危急值管理为核心高优先级场景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，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同时覆盖全院所有临床、护理、管理类消息。</w:t>
      </w:r>
    </w:p>
    <w:p w14:paraId="295FF5FA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高可用、高并发、低延迟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，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7×24 小时稳定运行。</w:t>
      </w:r>
    </w:p>
    <w:p w14:paraId="46A56DE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满足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信息安全、患者隐私、三级等保、医疗合规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要求。</w:t>
      </w:r>
    </w:p>
    <w:p w14:paraId="7C6953E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  <w:lang w:val="en-US" w:eastAsia="zh-CN"/>
        </w:rPr>
        <w:t>实现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PC 端、移动端、企业微信 / 钉钉 / 飞书、短信、语音电话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等多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渠道推送。</w:t>
      </w:r>
    </w:p>
    <w:p w14:paraId="5AD6A40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实现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消息可发送、可到达、可读、可回执、可督办、可追溯、可统计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。</w:t>
      </w:r>
    </w:p>
    <w:p w14:paraId="190A61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四、核心功能需求</w:t>
      </w:r>
    </w:p>
    <w:p w14:paraId="42ECE0B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（一）消息统一接入与管理</w:t>
      </w:r>
    </w:p>
    <w:p w14:paraId="1A949F17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支持统一接入院内各业务系统消息：</w:t>
      </w:r>
    </w:p>
    <w:p w14:paraId="2D1A3A87">
      <w:pPr>
        <w:keepNext w:val="0"/>
        <w:keepLines w:val="0"/>
        <w:widowControl/>
        <w:numPr>
          <w:ilvl w:val="1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  <w:lang w:val="en-US" w:eastAsia="zh-CN"/>
        </w:rPr>
        <w:t>包含但不限于以下系统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HIS、LIS、PACS、EMR、手麻系统、重症系统、护理系统、心电、病理、体检、院感、设备物联网等。</w:t>
      </w:r>
    </w:p>
    <w:p w14:paraId="1EB0B4B6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支持消息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分类、分级、分权限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管理：</w:t>
      </w:r>
    </w:p>
    <w:p w14:paraId="066A7FF4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等级：普通、重要、紧急、危急（最高级）。</w:t>
      </w:r>
    </w:p>
    <w:p w14:paraId="00B526D0">
      <w:pPr>
        <w:keepNext w:val="0"/>
        <w:keepLines w:val="0"/>
        <w:widowControl/>
        <w:numPr>
          <w:ilvl w:val="1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类型：临床通知、医嘱提醒、报告完成、会诊、转科、手术、抢救、公告、审批、预警、设备报警等。</w:t>
      </w:r>
    </w:p>
    <w:p w14:paraId="323CF661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支持消息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模板自定义、内容自定义、接收规则自定义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。</w:t>
      </w:r>
    </w:p>
    <w:p w14:paraId="0E91C7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（二）危急值闭环管理（核心）</w:t>
      </w:r>
    </w:p>
    <w:p w14:paraId="732BE510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支持从 LIS/PACS/ 心电 / 病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理等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自动抓取危急值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，支持人工复核提交。</w:t>
      </w:r>
    </w:p>
    <w:p w14:paraId="0F8E8A90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实现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双人核对、自动推送、强制提醒、超时升级、处理反馈、病程记录同步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全流程闭环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。</w:t>
      </w:r>
    </w:p>
    <w:p w14:paraId="5FAC049C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多通道强制推送：</w:t>
      </w:r>
    </w:p>
    <w:p w14:paraId="0CF42FA9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PC 强制弹窗（不可自动关闭）</w:t>
      </w:r>
    </w:p>
    <w:p w14:paraId="5A107DF5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移动端 APP / 企业微信 / 钉钉推送</w:t>
      </w:r>
    </w:p>
    <w:p w14:paraId="21C381F4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短信提醒</w:t>
      </w:r>
    </w:p>
    <w:p w14:paraId="09B298C2">
      <w:pPr>
        <w:keepNext w:val="0"/>
        <w:keepLines w:val="0"/>
        <w:widowControl/>
        <w:numPr>
          <w:ilvl w:val="1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语音电话自动外呼兜底</w:t>
      </w:r>
    </w:p>
    <w:p w14:paraId="66C98B50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按科室、值班表、责任人、上级医师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智能路由推送。</w:t>
      </w:r>
    </w:p>
    <w:p w14:paraId="4E24D0DD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支持超时未确认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自动逐级上报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（护士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长、科主任、医务部）。</w:t>
      </w:r>
    </w:p>
    <w:p w14:paraId="117A892F"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完整记录：发送时间、接收人、确认时间、处理意见、处理结果。</w:t>
      </w:r>
    </w:p>
    <w:p w14:paraId="4B57F9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（三）全院消息推送能力</w:t>
      </w:r>
    </w:p>
    <w:p w14:paraId="7C86F67D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color w:val="000000"/>
          <w:sz w:val="28"/>
          <w:szCs w:val="28"/>
          <w:bdr w:val="none" w:color="auto" w:sz="0" w:space="0"/>
        </w:rPr>
        <w:t>临床诊疗类</w:t>
      </w:r>
    </w:p>
    <w:p w14:paraId="666E2C7F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检验 / 检查 / 病理报告完成提醒</w:t>
      </w:r>
    </w:p>
    <w:p w14:paraId="171F07CE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新开 / 停止 / 变更医嘱提醒</w:t>
      </w:r>
    </w:p>
    <w:p w14:paraId="0CA526BA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会诊申请与反馈</w:t>
      </w:r>
    </w:p>
    <w:p w14:paraId="246B0AA6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转科 / 转床 / 手术通知</w:t>
      </w:r>
    </w:p>
    <w:p w14:paraId="07DB407D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危重患者标识、过敏提示、输血提示</w:t>
      </w:r>
    </w:p>
    <w:p w14:paraId="43F6F9CC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color w:val="000000"/>
          <w:sz w:val="28"/>
          <w:szCs w:val="28"/>
          <w:bdr w:val="none" w:color="auto" w:sz="0" w:space="0"/>
        </w:rPr>
        <w:t>护理执行类</w:t>
      </w:r>
    </w:p>
    <w:p w14:paraId="7A9D3E3D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护理任务、输液、服药、生命体征采集提醒</w:t>
      </w:r>
    </w:p>
    <w:p w14:paraId="4D23B992">
      <w:pPr>
        <w:keepNext w:val="0"/>
        <w:keepLines w:val="0"/>
        <w:widowControl/>
        <w:numPr>
          <w:ilvl w:val="1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床头呼叫、监护异常、护理预警</w:t>
      </w:r>
    </w:p>
    <w:p w14:paraId="7ABA1F9A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color w:val="000000"/>
          <w:sz w:val="28"/>
          <w:szCs w:val="28"/>
          <w:bdr w:val="none" w:color="auto" w:sz="0" w:space="0"/>
        </w:rPr>
        <w:t>医院管理类</w:t>
      </w:r>
    </w:p>
    <w:p w14:paraId="70D3194A">
      <w:pPr>
        <w:keepNext w:val="0"/>
        <w:keepLines w:val="0"/>
        <w:widowControl/>
        <w:numPr>
          <w:ilvl w:val="1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院内公告、会议通知、文件下发</w:t>
      </w:r>
    </w:p>
    <w:p w14:paraId="581F3DD6">
      <w:pPr>
        <w:keepNext w:val="0"/>
        <w:keepLines w:val="0"/>
        <w:widowControl/>
        <w:numPr>
          <w:ilvl w:val="1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审批流程、排班、考勤、质控提醒</w:t>
      </w:r>
    </w:p>
    <w:p w14:paraId="45F2FB52">
      <w:pPr>
        <w:keepNext w:val="0"/>
        <w:keepLines w:val="0"/>
        <w:widowControl/>
        <w:numPr>
          <w:ilvl w:val="1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院感、不良事件、多重耐药菌预警</w:t>
      </w:r>
    </w:p>
    <w:p w14:paraId="395235FB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78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color w:val="000000"/>
          <w:sz w:val="28"/>
          <w:szCs w:val="28"/>
          <w:bdr w:val="none" w:color="auto" w:sz="0" w:space="0"/>
        </w:rPr>
        <w:t>物联网报警类</w:t>
      </w:r>
    </w:p>
    <w:p w14:paraId="7B59996C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监护仪、呼吸机、输液泵等设备异常报警推送</w:t>
      </w:r>
    </w:p>
    <w:p w14:paraId="4B22D0E2">
      <w:pPr>
        <w:keepNext w:val="0"/>
        <w:keepLines w:val="0"/>
        <w:widowControl/>
        <w:numPr>
          <w:ilvl w:val="1"/>
          <w:numId w:val="1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环境、能耗、设备故障提醒</w:t>
      </w:r>
    </w:p>
    <w:p w14:paraId="3E45522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（四）消息监控与统计分析</w:t>
      </w:r>
    </w:p>
    <w:p w14:paraId="28186570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实时监控消息发送状态：已发送、已到达、已读、已回执、未读、超时。</w:t>
      </w:r>
    </w:p>
    <w:p w14:paraId="153B798B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提供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危急值专项统计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：</w:t>
      </w:r>
    </w:p>
    <w:p w14:paraId="267162E9">
      <w:pPr>
        <w:keepNext w:val="0"/>
        <w:keepLines w:val="0"/>
        <w:widowControl/>
        <w:numPr>
          <w:ilvl w:val="1"/>
          <w:numId w:val="1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 w:line="360" w:lineRule="atLeast"/>
        <w:ind w:left="120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危急值发生率、平均响应时间、及时处理率、超时率、闭环率。</w:t>
      </w:r>
    </w:p>
    <w:p w14:paraId="75BA6768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支持全院消息统计：推送量、触达率、完成率、用户满意度。</w:t>
      </w:r>
    </w:p>
    <w:p w14:paraId="4AFBFE4E"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支持报表导出（Excel/PDF），满足质控与评审要求。</w:t>
      </w:r>
    </w:p>
    <w:p w14:paraId="35ECBD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（五）系统管理与安全</w:t>
      </w:r>
    </w:p>
    <w:p w14:paraId="1589842B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角色权限管理：科室、人员、岗位、消息类型权限。</w:t>
      </w:r>
    </w:p>
    <w:p w14:paraId="5239C6FF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统一身份认证，对接医院 LDAP/AD/ 统一认证平台。</w:t>
      </w:r>
    </w:p>
    <w:p w14:paraId="3A2C974D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数据传输加密、存储加密，操作日志、消息日志全程留痕。</w:t>
      </w:r>
    </w:p>
    <w:p w14:paraId="50D2BF96"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数据备份与恢复，支持高可用部署。</w:t>
      </w:r>
    </w:p>
    <w:p w14:paraId="49D76C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五、接口与集成需求</w:t>
      </w:r>
    </w:p>
    <w:p w14:paraId="03766A13"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支持与现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有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HIS、LIS、PACS、EMR、护理、手麻、重症、心电、病理、体检、院感、统一认证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等系统对接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。</w:t>
      </w:r>
    </w:p>
    <w:p w14:paraId="1BC95A61"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支持标准接口：HL7、FHIR、WebService、API、MQ 消息队列等。</w:t>
      </w:r>
    </w:p>
    <w:p w14:paraId="2F8F0FB0"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与第三方系统对接接口费用由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lang w:val="en-US" w:eastAsia="zh-CN"/>
        </w:rPr>
        <w:t>承建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单位自行承担并解决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lang w:eastAsia="zh-CN"/>
        </w:rPr>
        <w:t>。</w:t>
      </w:r>
      <w:bookmarkStart w:id="0" w:name="_GoBack"/>
      <w:bookmarkEnd w:id="0"/>
    </w:p>
    <w:p w14:paraId="65D4FC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六、实施与服务需求</w:t>
      </w:r>
    </w:p>
    <w:p w14:paraId="67733742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厂商需具备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医院信息化项目实施经验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，提供项目实施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  <w:lang w:val="en-US" w:eastAsia="zh-CN"/>
        </w:rPr>
        <w:t>案例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。</w:t>
      </w:r>
    </w:p>
    <w:p w14:paraId="2C1D4AA1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提供</w:t>
      </w: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四川本地服务团队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，承诺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响应时间及到场服务时效。</w:t>
      </w:r>
    </w:p>
    <w:p w14:paraId="4B388D17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提供培训方案：管理员培训、医护操作培训、运维培训。</w:t>
      </w:r>
    </w:p>
    <w:p w14:paraId="33B1A88A"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提供售后保障：维保期限、升级服务、故障处理机制。</w:t>
      </w:r>
    </w:p>
    <w:p w14:paraId="7549EB5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七、调研需提供资料</w:t>
      </w:r>
    </w:p>
    <w:p w14:paraId="61269DE0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公司资质、产品著作权、相关医疗行业认证、等保认证。</w:t>
      </w:r>
    </w:p>
    <w:p w14:paraId="015DB9BF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产品详细功能说明书、技术架构方案。</w:t>
      </w:r>
    </w:p>
    <w:p w14:paraId="2780A180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Style w:val="7"/>
          <w:rFonts w:hint="eastAsia" w:ascii="方正仿宋_GB2312" w:hAnsi="方正仿宋_GB2312" w:eastAsia="方正仿宋_GB2312" w:cs="方正仿宋_GB2312"/>
          <w:b w:val="0"/>
          <w:bCs w:val="0"/>
          <w:color w:val="000000"/>
          <w:sz w:val="28"/>
          <w:szCs w:val="28"/>
          <w:bdr w:val="none" w:color="auto" w:sz="0" w:space="0"/>
        </w:rPr>
        <w:t>四川省内三甲医院典型案例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（含医院名称、上线时间、功能范围、对接系统）。</w:t>
      </w:r>
    </w:p>
    <w:p w14:paraId="2CCCF9DA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项目实施方案、工期计划、风险控制。</w:t>
      </w:r>
    </w:p>
    <w:p w14:paraId="3255D7BC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报价方案（软硬件、实施、接口、维保、年费等）。</w:t>
      </w:r>
    </w:p>
    <w:p w14:paraId="598DFC71"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570" w:leftChars="0" w:right="0" w:hanging="360" w:firstLineChars="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bdr w:val="none" w:color="auto" w:sz="0" w:space="0"/>
        </w:rPr>
        <w:t>售后服务承诺及本地服务能力说明。</w:t>
      </w:r>
    </w:p>
    <w:p w14:paraId="7DB36BC2">
      <w:pPr>
        <w:rPr>
          <w:rFonts w:hint="eastAsia" w:ascii="方正仿宋_GB2312" w:hAnsi="方正仿宋_GB2312" w:eastAsia="方正仿宋_GB2312" w:cs="方正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9DDAD6F9-1746-4DEB-B9C3-9785B78A1CC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5661BCA-F09F-4FF6-BB3A-91AFC0E27D1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F2519E"/>
    <w:multiLevelType w:val="multilevel"/>
    <w:tmpl w:val="82F2519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abstractNum w:abstractNumId="1">
    <w:nsid w:val="97924471"/>
    <w:multiLevelType w:val="multilevel"/>
    <w:tmpl w:val="9792447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abstractNum w:abstractNumId="2">
    <w:nsid w:val="B0E7E97D"/>
    <w:multiLevelType w:val="multilevel"/>
    <w:tmpl w:val="B0E7E97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50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6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94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66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38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510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82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54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260" w:hanging="360"/>
      </w:pPr>
      <w:rPr>
        <w:sz w:val="24"/>
        <w:szCs w:val="24"/>
      </w:rPr>
    </w:lvl>
  </w:abstractNum>
  <w:abstractNum w:abstractNumId="3">
    <w:nsid w:val="FB0201A0"/>
    <w:multiLevelType w:val="multilevel"/>
    <w:tmpl w:val="FB0201A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abstractNum w:abstractNumId="4">
    <w:nsid w:val="1434EA56"/>
    <w:multiLevelType w:val="multilevel"/>
    <w:tmpl w:val="1434EA5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abstractNum w:abstractNumId="5">
    <w:nsid w:val="298BC3B5"/>
    <w:multiLevelType w:val="multilevel"/>
    <w:tmpl w:val="298BC3B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34AA8786"/>
    <w:multiLevelType w:val="multilevel"/>
    <w:tmpl w:val="34AA87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50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22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94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66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38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510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82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54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260" w:hanging="360"/>
      </w:pPr>
      <w:rPr>
        <w:sz w:val="24"/>
        <w:szCs w:val="24"/>
      </w:rPr>
    </w:lvl>
  </w:abstractNum>
  <w:abstractNum w:abstractNumId="7">
    <w:nsid w:val="5CA3D0C4"/>
    <w:multiLevelType w:val="multilevel"/>
    <w:tmpl w:val="5CA3D0C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50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22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94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66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38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510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82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54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260" w:hanging="360"/>
      </w:pPr>
      <w:rPr>
        <w:sz w:val="24"/>
        <w:szCs w:val="24"/>
      </w:rPr>
    </w:lvl>
  </w:abstractNum>
  <w:abstractNum w:abstractNumId="8">
    <w:nsid w:val="717E8EF2"/>
    <w:multiLevelType w:val="multilevel"/>
    <w:tmpl w:val="717E8EF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abstractNum w:abstractNumId="9">
    <w:nsid w:val="78D75366"/>
    <w:multiLevelType w:val="multilevel"/>
    <w:tmpl w:val="78D7536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129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201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73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345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417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89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61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633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7050" w:hanging="360"/>
      </w:pPr>
      <w:rPr>
        <w:sz w:val="24"/>
        <w:szCs w:val="24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3"/>
  </w:num>
  <w:num w:numId="16">
    <w:abstractNumId w:val="9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B0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2026-03-18T07:55:32Z</dcterms:created>
  <dc:creator>yy</dc:creator>
  <cp:lastModifiedBy>杨洋</cp:lastModifiedBy>
  <dcterms:modified xsi:type="dcterms:W3CDTF">2026-03-18T08:03:46Z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eyJoZGlkIjoiOWQ2YTczNWVjNDVhNDc4NTk2NWRlNTQ1YzMyN2E0YjAiLCJ1c2VySWQiOiIxNDc5MjAxNDgyIn0=</vt:lpwstr>
  </property>
  <property fmtid="{D5CDD505-2E9C-101B-9397-08002B2CF9AE}" pid="4" name="ICV">
    <vt:lpwstr>EC12B3055C3D4B5B93BE5B455E73DA7F_12</vt:lpwstr>
  </property>
</Properties>
</file>