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35765">
      <w:pPr>
        <w:ind w:firstLine="723" w:firstLineChars="200"/>
        <w:rPr>
          <w:rFonts w:hint="eastAsia" w:ascii="仿宋" w:hAnsi="仿宋" w:eastAsia="仿宋"/>
          <w:b/>
          <w:bCs/>
          <w:kern w:val="44"/>
          <w:sz w:val="36"/>
          <w:szCs w:val="36"/>
          <w:lang w:val="en-US" w:eastAsia="zh-CN"/>
        </w:rPr>
      </w:pPr>
      <w:bookmarkStart w:id="2" w:name="_GoBack"/>
      <w:bookmarkEnd w:id="2"/>
      <w:r>
        <w:rPr>
          <w:rFonts w:hint="eastAsia" w:ascii="仿宋" w:hAnsi="仿宋" w:eastAsia="仿宋"/>
          <w:b/>
          <w:bCs/>
          <w:kern w:val="44"/>
          <w:sz w:val="36"/>
          <w:szCs w:val="36"/>
        </w:rPr>
        <w:t>雅安市人民医院ICT机房运维服务项目</w:t>
      </w:r>
      <w:r>
        <w:rPr>
          <w:rFonts w:hint="eastAsia" w:ascii="仿宋" w:hAnsi="仿宋" w:eastAsia="仿宋"/>
          <w:b/>
          <w:bCs/>
          <w:kern w:val="44"/>
          <w:sz w:val="36"/>
          <w:szCs w:val="36"/>
          <w:lang w:val="en-US" w:eastAsia="zh-CN"/>
        </w:rPr>
        <w:t>需求</w:t>
      </w:r>
    </w:p>
    <w:p w14:paraId="6DF80465">
      <w:pPr>
        <w:rPr>
          <w:rFonts w:hint="eastAsia"/>
        </w:rPr>
      </w:pPr>
    </w:p>
    <w:p w14:paraId="327AC34E">
      <w:pPr>
        <w:rPr>
          <w:rFonts w:hint="eastAsia"/>
          <w:b/>
          <w:bCs/>
        </w:rPr>
      </w:pPr>
      <w:r>
        <w:rPr>
          <w:rFonts w:hint="eastAsia"/>
          <w:b/>
          <w:bCs/>
        </w:rPr>
        <w:t>技术要求</w:t>
      </w:r>
    </w:p>
    <w:tbl>
      <w:tblPr>
        <w:tblStyle w:val="4"/>
        <w:tblW w:w="9498"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559"/>
        <w:gridCol w:w="7235"/>
      </w:tblGrid>
      <w:tr w14:paraId="69CFA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704" w:type="dxa"/>
          </w:tcPr>
          <w:p w14:paraId="36992F5A">
            <w:pPr>
              <w:jc w:val="center"/>
              <w:rPr>
                <w:rFonts w:hint="eastAsia"/>
                <w:b/>
                <w:bCs/>
              </w:rPr>
            </w:pPr>
            <w:r>
              <w:rPr>
                <w:rFonts w:hint="eastAsia"/>
                <w:b/>
                <w:bCs/>
              </w:rPr>
              <w:t>序号</w:t>
            </w:r>
          </w:p>
        </w:tc>
        <w:tc>
          <w:tcPr>
            <w:tcW w:w="1559" w:type="dxa"/>
          </w:tcPr>
          <w:p w14:paraId="064FF7AE">
            <w:pPr>
              <w:jc w:val="center"/>
              <w:rPr>
                <w:rFonts w:hint="eastAsia"/>
                <w:b/>
                <w:bCs/>
              </w:rPr>
            </w:pPr>
            <w:r>
              <w:rPr>
                <w:rFonts w:hint="eastAsia"/>
                <w:b/>
                <w:bCs/>
              </w:rPr>
              <w:t>技术要求名称</w:t>
            </w:r>
          </w:p>
        </w:tc>
        <w:tc>
          <w:tcPr>
            <w:tcW w:w="7235" w:type="dxa"/>
          </w:tcPr>
          <w:p w14:paraId="6F8DF936">
            <w:pPr>
              <w:jc w:val="center"/>
              <w:rPr>
                <w:rFonts w:hint="eastAsia"/>
                <w:b/>
                <w:bCs/>
              </w:rPr>
            </w:pPr>
            <w:r>
              <w:rPr>
                <w:rFonts w:hint="eastAsia"/>
                <w:b/>
                <w:bCs/>
              </w:rPr>
              <w:t>技术参数与性能指标</w:t>
            </w:r>
          </w:p>
        </w:tc>
      </w:tr>
      <w:tr w14:paraId="485CB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704" w:type="dxa"/>
          </w:tcPr>
          <w:p w14:paraId="57BC99AA">
            <w:pPr>
              <w:rPr>
                <w:rFonts w:hint="eastAsia"/>
              </w:rPr>
            </w:pPr>
            <w:r>
              <w:rPr>
                <w:rFonts w:hint="eastAsia"/>
              </w:rPr>
              <w:t>1</w:t>
            </w:r>
          </w:p>
        </w:tc>
        <w:tc>
          <w:tcPr>
            <w:tcW w:w="1559" w:type="dxa"/>
          </w:tcPr>
          <w:p w14:paraId="0E18E465">
            <w:pPr>
              <w:rPr>
                <w:rFonts w:hint="eastAsia"/>
              </w:rPr>
            </w:pPr>
            <w:r>
              <w:rPr>
                <w:rFonts w:hint="eastAsia"/>
              </w:rPr>
              <w:t>信息中心主要设备维护目录清单</w:t>
            </w:r>
            <w:r>
              <w:rPr>
                <w:rFonts w:ascii="Times New Roman" w:hAnsi="Times New Roman" w:eastAsia="宋体" w:cs="Times New Roman"/>
                <w:bCs/>
              </w:rPr>
              <w:t>（包括不限于清单内的设备需提供维保服务）</w:t>
            </w:r>
          </w:p>
        </w:tc>
        <w:tc>
          <w:tcPr>
            <w:tcW w:w="7235" w:type="dxa"/>
          </w:tcPr>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
              <w:gridCol w:w="3121"/>
              <w:gridCol w:w="1698"/>
              <w:gridCol w:w="567"/>
              <w:gridCol w:w="567"/>
              <w:gridCol w:w="440"/>
            </w:tblGrid>
            <w:tr w14:paraId="758E0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CBAF662">
                  <w:pPr>
                    <w:jc w:val="center"/>
                    <w:rPr>
                      <w:rFonts w:hint="eastAsia"/>
                      <w:b/>
                      <w:bCs/>
                    </w:rPr>
                  </w:pPr>
                  <w:r>
                    <w:rPr>
                      <w:rFonts w:hint="eastAsia"/>
                      <w:b/>
                      <w:bCs/>
                    </w:rPr>
                    <w:t>序号</w:t>
                  </w:r>
                </w:p>
              </w:tc>
              <w:tc>
                <w:tcPr>
                  <w:tcW w:w="3121" w:type="dxa"/>
                  <w:vAlign w:val="center"/>
                </w:tcPr>
                <w:p w14:paraId="7ECC26E2">
                  <w:pPr>
                    <w:jc w:val="center"/>
                    <w:rPr>
                      <w:rFonts w:hint="eastAsia"/>
                      <w:b/>
                      <w:bCs/>
                    </w:rPr>
                  </w:pPr>
                  <w:r>
                    <w:rPr>
                      <w:rFonts w:hint="eastAsia"/>
                      <w:b/>
                      <w:bCs/>
                    </w:rPr>
                    <w:t>设备名称</w:t>
                  </w:r>
                </w:p>
              </w:tc>
              <w:tc>
                <w:tcPr>
                  <w:tcW w:w="1698" w:type="dxa"/>
                  <w:vAlign w:val="center"/>
                </w:tcPr>
                <w:p w14:paraId="42E8928D">
                  <w:pPr>
                    <w:jc w:val="center"/>
                    <w:rPr>
                      <w:rFonts w:hint="eastAsia"/>
                      <w:b/>
                      <w:bCs/>
                    </w:rPr>
                  </w:pPr>
                  <w:r>
                    <w:rPr>
                      <w:rFonts w:hint="eastAsia"/>
                      <w:b/>
                      <w:bCs/>
                    </w:rPr>
                    <w:t>子类别</w:t>
                  </w:r>
                </w:p>
              </w:tc>
              <w:tc>
                <w:tcPr>
                  <w:tcW w:w="567" w:type="dxa"/>
                  <w:vAlign w:val="center"/>
                </w:tcPr>
                <w:p w14:paraId="4E247B9F">
                  <w:pPr>
                    <w:jc w:val="center"/>
                    <w:rPr>
                      <w:rFonts w:hint="eastAsia"/>
                      <w:b/>
                      <w:bCs/>
                    </w:rPr>
                  </w:pPr>
                  <w:r>
                    <w:rPr>
                      <w:rFonts w:hint="eastAsia"/>
                      <w:b/>
                      <w:bCs/>
                    </w:rPr>
                    <w:t>数量</w:t>
                  </w:r>
                </w:p>
              </w:tc>
              <w:tc>
                <w:tcPr>
                  <w:tcW w:w="567" w:type="dxa"/>
                  <w:vAlign w:val="center"/>
                </w:tcPr>
                <w:p w14:paraId="4BAFC95B">
                  <w:pPr>
                    <w:jc w:val="center"/>
                    <w:rPr>
                      <w:rFonts w:hint="eastAsia"/>
                      <w:b/>
                      <w:bCs/>
                    </w:rPr>
                  </w:pPr>
                  <w:r>
                    <w:rPr>
                      <w:rFonts w:hint="eastAsia"/>
                      <w:b/>
                      <w:bCs/>
                    </w:rPr>
                    <w:t>单位</w:t>
                  </w:r>
                </w:p>
              </w:tc>
              <w:tc>
                <w:tcPr>
                  <w:tcW w:w="440" w:type="dxa"/>
                  <w:vAlign w:val="center"/>
                </w:tcPr>
                <w:p w14:paraId="024AA556">
                  <w:pPr>
                    <w:jc w:val="center"/>
                    <w:rPr>
                      <w:rFonts w:hint="eastAsia" w:eastAsiaTheme="minorEastAsia"/>
                      <w:b/>
                      <w:bCs/>
                      <w:lang w:val="en-US" w:eastAsia="zh-CN"/>
                    </w:rPr>
                  </w:pPr>
                  <w:r>
                    <w:rPr>
                      <w:rFonts w:hint="eastAsia"/>
                      <w:b/>
                      <w:bCs/>
                      <w:lang w:val="en-US" w:eastAsia="zh-CN"/>
                    </w:rPr>
                    <w:t>备注</w:t>
                  </w:r>
                </w:p>
              </w:tc>
            </w:tr>
            <w:tr w14:paraId="4E9C1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71101C1C">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1</w:t>
                  </w:r>
                </w:p>
              </w:tc>
              <w:tc>
                <w:tcPr>
                  <w:tcW w:w="3121" w:type="dxa"/>
                  <w:vAlign w:val="center"/>
                </w:tcPr>
                <w:p w14:paraId="372FB8EE">
                  <w:pPr>
                    <w:jc w:val="left"/>
                    <w:rPr>
                      <w:rFonts w:hint="eastAsia"/>
                    </w:rPr>
                  </w:pPr>
                  <w:r>
                    <w:rPr>
                      <w:rFonts w:hint="eastAsia" w:ascii="宋体" w:hAnsi="宋体"/>
                      <w:kern w:val="0"/>
                      <w:szCs w:val="21"/>
                      <w:lang w:val="ar-SA"/>
                    </w:rPr>
                    <w:t>模块化机柜系统、门禁系统、机房监控系统、新风系统、UPS系统、精密空调系统、配电列头柜、PDU、集联网络配线等</w:t>
                  </w:r>
                </w:p>
              </w:tc>
              <w:tc>
                <w:tcPr>
                  <w:tcW w:w="1698" w:type="dxa"/>
                  <w:vAlign w:val="center"/>
                </w:tcPr>
                <w:p w14:paraId="27869AA7">
                  <w:pPr>
                    <w:rPr>
                      <w:rFonts w:hint="eastAsia"/>
                    </w:rPr>
                  </w:pPr>
                  <w:r>
                    <w:rPr>
                      <w:rFonts w:hint="eastAsia" w:ascii="宋体" w:hAnsi="宋体"/>
                      <w:kern w:val="0"/>
                      <w:szCs w:val="21"/>
                      <w:lang w:val="ar-SA"/>
                    </w:rPr>
                    <w:t>机房基础</w:t>
                  </w:r>
                </w:p>
              </w:tc>
              <w:tc>
                <w:tcPr>
                  <w:tcW w:w="567" w:type="dxa"/>
                  <w:vAlign w:val="center"/>
                </w:tcPr>
                <w:p w14:paraId="65F51AFC">
                  <w:pPr>
                    <w:jc w:val="center"/>
                    <w:rPr>
                      <w:rFonts w:hint="eastAsia"/>
                    </w:rPr>
                  </w:pPr>
                  <w:r>
                    <w:rPr>
                      <w:rFonts w:hint="eastAsia" w:ascii="宋体" w:hAnsi="宋体"/>
                      <w:kern w:val="0"/>
                      <w:szCs w:val="21"/>
                      <w:lang w:val="ar-SA"/>
                    </w:rPr>
                    <w:t>2</w:t>
                  </w:r>
                </w:p>
              </w:tc>
              <w:tc>
                <w:tcPr>
                  <w:tcW w:w="567" w:type="dxa"/>
                  <w:vAlign w:val="center"/>
                </w:tcPr>
                <w:p w14:paraId="1021FA75">
                  <w:pPr>
                    <w:jc w:val="center"/>
                    <w:rPr>
                      <w:rFonts w:hint="eastAsia"/>
                    </w:rPr>
                  </w:pPr>
                  <w:r>
                    <w:rPr>
                      <w:rFonts w:hint="eastAsia" w:ascii="宋体" w:hAnsi="宋体"/>
                      <w:kern w:val="0"/>
                      <w:szCs w:val="21"/>
                      <w:lang w:val="ar-SA"/>
                    </w:rPr>
                    <w:t>项</w:t>
                  </w:r>
                </w:p>
              </w:tc>
              <w:tc>
                <w:tcPr>
                  <w:tcW w:w="440" w:type="dxa"/>
                  <w:vMerge w:val="restart"/>
                  <w:vAlign w:val="center"/>
                </w:tcPr>
                <w:p w14:paraId="750F5D7C">
                  <w:pPr>
                    <w:jc w:val="left"/>
                    <w:rPr>
                      <w:rFonts w:hint="eastAsia"/>
                    </w:rPr>
                  </w:pPr>
                  <w:r>
                    <w:rPr>
                      <w:rFonts w:hint="eastAsia"/>
                    </w:rPr>
                    <w:t>供应商需提供维护过程中所需的所有配件</w:t>
                  </w:r>
                </w:p>
              </w:tc>
            </w:tr>
            <w:tr w14:paraId="2CE95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10A744B">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2</w:t>
                  </w:r>
                </w:p>
              </w:tc>
              <w:tc>
                <w:tcPr>
                  <w:tcW w:w="3121" w:type="dxa"/>
                  <w:vAlign w:val="top"/>
                </w:tcPr>
                <w:p w14:paraId="4222F493">
                  <w:pPr>
                    <w:jc w:val="left"/>
                    <w:rPr>
                      <w:rFonts w:hint="eastAsia"/>
                    </w:rPr>
                  </w:pPr>
                  <w:r>
                    <w:rPr>
                      <w:rFonts w:hint="eastAsia"/>
                      <w:lang w:val="en-US" w:eastAsia="zh-CN"/>
                    </w:rPr>
                    <w:t>华三系列</w:t>
                  </w:r>
                  <w:r>
                    <w:rPr>
                      <w:rFonts w:hint="eastAsia"/>
                    </w:rPr>
                    <w:t xml:space="preserve">交换机 </w:t>
                  </w:r>
                </w:p>
              </w:tc>
              <w:tc>
                <w:tcPr>
                  <w:tcW w:w="1698" w:type="dxa"/>
                  <w:vAlign w:val="bottom"/>
                </w:tcPr>
                <w:p w14:paraId="734F2167">
                  <w:pPr>
                    <w:rPr>
                      <w:rFonts w:hint="eastAsia"/>
                    </w:rPr>
                  </w:pPr>
                  <w:r>
                    <w:rPr>
                      <w:rFonts w:hint="eastAsia" w:ascii="宋体" w:hAnsi="宋体" w:cs="宋体"/>
                      <w:color w:val="000000"/>
                      <w:kern w:val="0"/>
                      <w:sz w:val="22"/>
                    </w:rPr>
                    <w:t>网络设备</w:t>
                  </w:r>
                </w:p>
              </w:tc>
              <w:tc>
                <w:tcPr>
                  <w:tcW w:w="567" w:type="dxa"/>
                  <w:vAlign w:val="center"/>
                </w:tcPr>
                <w:p w14:paraId="43E0ADE7">
                  <w:pPr>
                    <w:jc w:val="center"/>
                    <w:rPr>
                      <w:rFonts w:hint="default" w:eastAsiaTheme="minorEastAsia"/>
                      <w:lang w:val="en-US" w:eastAsia="zh-CN"/>
                    </w:rPr>
                  </w:pPr>
                  <w:r>
                    <w:rPr>
                      <w:rFonts w:hint="eastAsia" w:ascii="宋体" w:hAnsi="宋体" w:cs="宋体"/>
                      <w:color w:val="000000"/>
                      <w:kern w:val="0"/>
                      <w:sz w:val="22"/>
                      <w:lang w:val="en-US" w:eastAsia="zh-CN"/>
                    </w:rPr>
                    <w:t>25</w:t>
                  </w:r>
                </w:p>
              </w:tc>
              <w:tc>
                <w:tcPr>
                  <w:tcW w:w="567" w:type="dxa"/>
                  <w:vAlign w:val="center"/>
                </w:tcPr>
                <w:p w14:paraId="76587987">
                  <w:pPr>
                    <w:jc w:val="center"/>
                    <w:rPr>
                      <w:rFonts w:hint="eastAsia"/>
                    </w:rPr>
                  </w:pPr>
                  <w:r>
                    <w:rPr>
                      <w:rFonts w:hint="eastAsia" w:ascii="宋体" w:hAnsi="宋体" w:cs="宋体"/>
                      <w:color w:val="000000"/>
                      <w:kern w:val="0"/>
                      <w:sz w:val="22"/>
                    </w:rPr>
                    <w:t>台</w:t>
                  </w:r>
                </w:p>
              </w:tc>
              <w:tc>
                <w:tcPr>
                  <w:tcW w:w="440" w:type="dxa"/>
                  <w:vMerge w:val="continue"/>
                  <w:vAlign w:val="center"/>
                </w:tcPr>
                <w:p w14:paraId="48777252">
                  <w:pPr>
                    <w:rPr>
                      <w:rFonts w:hint="eastAsia"/>
                    </w:rPr>
                  </w:pPr>
                </w:p>
              </w:tc>
            </w:tr>
            <w:tr w14:paraId="51AB4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0A0C491A">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3</w:t>
                  </w:r>
                </w:p>
              </w:tc>
              <w:tc>
                <w:tcPr>
                  <w:tcW w:w="3121" w:type="dxa"/>
                  <w:vAlign w:val="top"/>
                </w:tcPr>
                <w:p w14:paraId="4B566645">
                  <w:pPr>
                    <w:jc w:val="left"/>
                    <w:rPr>
                      <w:rFonts w:hint="eastAsia"/>
                    </w:rPr>
                  </w:pPr>
                  <w:r>
                    <w:rPr>
                      <w:rFonts w:hint="eastAsia"/>
                      <w:lang w:val="en-US" w:eastAsia="zh-CN"/>
                    </w:rPr>
                    <w:t>华为系列交换机</w:t>
                  </w:r>
                  <w:r>
                    <w:rPr>
                      <w:rFonts w:hint="eastAsia"/>
                    </w:rPr>
                    <w:t xml:space="preserve">  </w:t>
                  </w:r>
                </w:p>
              </w:tc>
              <w:tc>
                <w:tcPr>
                  <w:tcW w:w="1698" w:type="dxa"/>
                  <w:vAlign w:val="bottom"/>
                </w:tcPr>
                <w:p w14:paraId="76626BE7">
                  <w:pPr>
                    <w:rPr>
                      <w:rFonts w:hint="eastAsia"/>
                    </w:rPr>
                  </w:pPr>
                  <w:r>
                    <w:rPr>
                      <w:rFonts w:hint="eastAsia" w:ascii="宋体" w:hAnsi="宋体" w:cs="宋体"/>
                      <w:color w:val="000000"/>
                      <w:kern w:val="0"/>
                      <w:sz w:val="22"/>
                    </w:rPr>
                    <w:t>网络设备</w:t>
                  </w:r>
                </w:p>
              </w:tc>
              <w:tc>
                <w:tcPr>
                  <w:tcW w:w="567" w:type="dxa"/>
                  <w:vAlign w:val="center"/>
                </w:tcPr>
                <w:p w14:paraId="69E81755">
                  <w:pPr>
                    <w:jc w:val="center"/>
                    <w:rPr>
                      <w:rFonts w:hint="default" w:eastAsiaTheme="minorEastAsia"/>
                      <w:lang w:val="en-US" w:eastAsia="zh-CN"/>
                    </w:rPr>
                  </w:pPr>
                  <w:r>
                    <w:rPr>
                      <w:rFonts w:hint="eastAsia" w:ascii="宋体" w:hAnsi="宋体" w:cs="宋体"/>
                      <w:color w:val="000000"/>
                      <w:kern w:val="0"/>
                      <w:sz w:val="22"/>
                      <w:lang w:val="en-US" w:eastAsia="zh-CN"/>
                    </w:rPr>
                    <w:t>30</w:t>
                  </w:r>
                </w:p>
              </w:tc>
              <w:tc>
                <w:tcPr>
                  <w:tcW w:w="567" w:type="dxa"/>
                  <w:vAlign w:val="center"/>
                </w:tcPr>
                <w:p w14:paraId="1650BAFE">
                  <w:pPr>
                    <w:jc w:val="center"/>
                    <w:rPr>
                      <w:rFonts w:hint="eastAsia"/>
                    </w:rPr>
                  </w:pPr>
                  <w:r>
                    <w:rPr>
                      <w:rFonts w:hint="eastAsia" w:ascii="宋体" w:hAnsi="宋体" w:cs="宋体"/>
                      <w:color w:val="000000"/>
                      <w:kern w:val="0"/>
                      <w:sz w:val="22"/>
                    </w:rPr>
                    <w:t>台</w:t>
                  </w:r>
                </w:p>
              </w:tc>
              <w:tc>
                <w:tcPr>
                  <w:tcW w:w="440" w:type="dxa"/>
                  <w:vMerge w:val="continue"/>
                  <w:vAlign w:val="center"/>
                </w:tcPr>
                <w:p w14:paraId="0268F31A">
                  <w:pPr>
                    <w:rPr>
                      <w:rFonts w:hint="eastAsia"/>
                    </w:rPr>
                  </w:pPr>
                </w:p>
              </w:tc>
            </w:tr>
            <w:tr w14:paraId="64BDB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367391D7">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4</w:t>
                  </w:r>
                </w:p>
              </w:tc>
              <w:tc>
                <w:tcPr>
                  <w:tcW w:w="3121" w:type="dxa"/>
                  <w:vAlign w:val="top"/>
                </w:tcPr>
                <w:p w14:paraId="053AB21F">
                  <w:pPr>
                    <w:jc w:val="left"/>
                    <w:rPr>
                      <w:rFonts w:hint="eastAsia"/>
                    </w:rPr>
                  </w:pPr>
                  <w:r>
                    <w:rPr>
                      <w:rFonts w:hint="eastAsia"/>
                    </w:rPr>
                    <w:t xml:space="preserve">思科  </w:t>
                  </w:r>
                </w:p>
              </w:tc>
              <w:tc>
                <w:tcPr>
                  <w:tcW w:w="1698" w:type="dxa"/>
                  <w:vAlign w:val="bottom"/>
                </w:tcPr>
                <w:p w14:paraId="768E60C7">
                  <w:pPr>
                    <w:rPr>
                      <w:rFonts w:hint="eastAsia"/>
                    </w:rPr>
                  </w:pPr>
                  <w:r>
                    <w:rPr>
                      <w:rFonts w:hint="eastAsia" w:ascii="宋体" w:hAnsi="宋体" w:cs="宋体"/>
                      <w:color w:val="000000"/>
                      <w:kern w:val="0"/>
                      <w:sz w:val="22"/>
                    </w:rPr>
                    <w:t>网络设备</w:t>
                  </w:r>
                </w:p>
              </w:tc>
              <w:tc>
                <w:tcPr>
                  <w:tcW w:w="567" w:type="dxa"/>
                  <w:vAlign w:val="center"/>
                </w:tcPr>
                <w:p w14:paraId="4147F180">
                  <w:pPr>
                    <w:jc w:val="center"/>
                    <w:rPr>
                      <w:rFonts w:hint="eastAsia" w:ascii="宋体" w:hAnsi="宋体"/>
                      <w:kern w:val="0"/>
                      <w:szCs w:val="21"/>
                      <w:lang w:val="ar-SA"/>
                    </w:rPr>
                  </w:pPr>
                  <w:r>
                    <w:rPr>
                      <w:rFonts w:hint="eastAsia" w:ascii="宋体" w:hAnsi="宋体" w:cs="宋体"/>
                      <w:color w:val="000000"/>
                      <w:kern w:val="0"/>
                      <w:sz w:val="22"/>
                      <w:lang w:val="en-US" w:eastAsia="zh-CN"/>
                    </w:rPr>
                    <w:t>3</w:t>
                  </w:r>
                </w:p>
              </w:tc>
              <w:tc>
                <w:tcPr>
                  <w:tcW w:w="567" w:type="dxa"/>
                  <w:vAlign w:val="center"/>
                </w:tcPr>
                <w:p w14:paraId="6196E259">
                  <w:pPr>
                    <w:jc w:val="center"/>
                    <w:rPr>
                      <w:rFonts w:hint="eastAsia"/>
                    </w:rPr>
                  </w:pPr>
                  <w:r>
                    <w:rPr>
                      <w:rFonts w:hint="eastAsia" w:ascii="宋体" w:hAnsi="宋体" w:cs="宋体"/>
                      <w:color w:val="000000"/>
                      <w:kern w:val="0"/>
                      <w:sz w:val="22"/>
                    </w:rPr>
                    <w:t>台</w:t>
                  </w:r>
                </w:p>
              </w:tc>
              <w:tc>
                <w:tcPr>
                  <w:tcW w:w="440" w:type="dxa"/>
                  <w:vMerge w:val="continue"/>
                  <w:vAlign w:val="center"/>
                </w:tcPr>
                <w:p w14:paraId="6F5D8B28">
                  <w:pPr>
                    <w:rPr>
                      <w:rFonts w:hint="eastAsia"/>
                    </w:rPr>
                  </w:pPr>
                </w:p>
              </w:tc>
            </w:tr>
            <w:tr w14:paraId="30E13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610D4D0A">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5</w:t>
                  </w:r>
                </w:p>
              </w:tc>
              <w:tc>
                <w:tcPr>
                  <w:tcW w:w="3121" w:type="dxa"/>
                  <w:vAlign w:val="top"/>
                </w:tcPr>
                <w:p w14:paraId="0B96F8DD">
                  <w:pPr>
                    <w:jc w:val="left"/>
                    <w:rPr>
                      <w:rFonts w:hint="eastAsia"/>
                    </w:rPr>
                  </w:pPr>
                  <w:r>
                    <w:rPr>
                      <w:rFonts w:hint="eastAsia"/>
                    </w:rPr>
                    <w:t>迈普</w:t>
                  </w:r>
                  <w:r>
                    <w:rPr>
                      <w:rFonts w:hint="eastAsia"/>
                      <w:lang w:val="en-US" w:eastAsia="zh-CN"/>
                    </w:rPr>
                    <w:t>交换机</w:t>
                  </w:r>
                  <w:r>
                    <w:rPr>
                      <w:rFonts w:hint="eastAsia"/>
                    </w:rPr>
                    <w:t xml:space="preserve">  </w:t>
                  </w:r>
                </w:p>
              </w:tc>
              <w:tc>
                <w:tcPr>
                  <w:tcW w:w="1698" w:type="dxa"/>
                  <w:vAlign w:val="bottom"/>
                </w:tcPr>
                <w:p w14:paraId="07759610">
                  <w:pPr>
                    <w:rPr>
                      <w:rFonts w:hint="eastAsia"/>
                    </w:rPr>
                  </w:pPr>
                  <w:r>
                    <w:rPr>
                      <w:rFonts w:hint="eastAsia" w:ascii="宋体" w:hAnsi="宋体" w:cs="宋体"/>
                      <w:color w:val="000000"/>
                      <w:kern w:val="0"/>
                      <w:sz w:val="22"/>
                    </w:rPr>
                    <w:t>网络设备</w:t>
                  </w:r>
                </w:p>
              </w:tc>
              <w:tc>
                <w:tcPr>
                  <w:tcW w:w="567" w:type="dxa"/>
                  <w:vAlign w:val="center"/>
                </w:tcPr>
                <w:p w14:paraId="32C80DAB">
                  <w:pPr>
                    <w:jc w:val="center"/>
                    <w:rPr>
                      <w:rFonts w:hint="eastAsia" w:ascii="宋体" w:hAnsi="宋体"/>
                      <w:kern w:val="0"/>
                      <w:szCs w:val="21"/>
                      <w:lang w:val="ar-SA"/>
                    </w:rPr>
                  </w:pPr>
                  <w:r>
                    <w:rPr>
                      <w:rFonts w:hint="eastAsia" w:ascii="宋体" w:hAnsi="宋体" w:cs="宋体"/>
                      <w:color w:val="000000"/>
                      <w:kern w:val="0"/>
                      <w:sz w:val="22"/>
                    </w:rPr>
                    <w:t>2</w:t>
                  </w:r>
                </w:p>
              </w:tc>
              <w:tc>
                <w:tcPr>
                  <w:tcW w:w="567" w:type="dxa"/>
                  <w:vAlign w:val="center"/>
                </w:tcPr>
                <w:p w14:paraId="076F0266">
                  <w:pPr>
                    <w:jc w:val="center"/>
                    <w:rPr>
                      <w:rFonts w:hint="eastAsia"/>
                    </w:rPr>
                  </w:pPr>
                  <w:r>
                    <w:rPr>
                      <w:rFonts w:hint="eastAsia" w:ascii="宋体" w:hAnsi="宋体" w:cs="宋体"/>
                      <w:color w:val="000000"/>
                      <w:kern w:val="0"/>
                      <w:sz w:val="22"/>
                    </w:rPr>
                    <w:t>套</w:t>
                  </w:r>
                </w:p>
              </w:tc>
              <w:tc>
                <w:tcPr>
                  <w:tcW w:w="440" w:type="dxa"/>
                  <w:vMerge w:val="continue"/>
                  <w:vAlign w:val="center"/>
                </w:tcPr>
                <w:p w14:paraId="25E0EF04">
                  <w:pPr>
                    <w:rPr>
                      <w:rFonts w:hint="eastAsia"/>
                    </w:rPr>
                  </w:pPr>
                </w:p>
              </w:tc>
            </w:tr>
            <w:tr w14:paraId="053A8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2EE718CD">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6</w:t>
                  </w:r>
                </w:p>
              </w:tc>
              <w:tc>
                <w:tcPr>
                  <w:tcW w:w="3121" w:type="dxa"/>
                  <w:vAlign w:val="top"/>
                </w:tcPr>
                <w:p w14:paraId="6DBF4277">
                  <w:pPr>
                    <w:jc w:val="left"/>
                    <w:rPr>
                      <w:rFonts w:hint="eastAsia"/>
                    </w:rPr>
                  </w:pPr>
                  <w:r>
                    <w:rPr>
                      <w:rFonts w:hint="eastAsia"/>
                      <w:lang w:val="en-US" w:eastAsia="zh-CN"/>
                    </w:rPr>
                    <w:t>H3C路由器</w:t>
                  </w:r>
                </w:p>
              </w:tc>
              <w:tc>
                <w:tcPr>
                  <w:tcW w:w="1698" w:type="dxa"/>
                  <w:vAlign w:val="bottom"/>
                </w:tcPr>
                <w:p w14:paraId="11F04EDA">
                  <w:pPr>
                    <w:rPr>
                      <w:rFonts w:hint="eastAsia"/>
                    </w:rPr>
                  </w:pPr>
                  <w:r>
                    <w:rPr>
                      <w:rFonts w:hint="eastAsia" w:ascii="宋体" w:hAnsi="宋体" w:cs="宋体"/>
                      <w:color w:val="000000"/>
                      <w:kern w:val="0"/>
                      <w:sz w:val="22"/>
                      <w:lang w:val="en-US" w:eastAsia="zh-CN"/>
                    </w:rPr>
                    <w:t>网络设备</w:t>
                  </w:r>
                </w:p>
              </w:tc>
              <w:tc>
                <w:tcPr>
                  <w:tcW w:w="567" w:type="dxa"/>
                  <w:vAlign w:val="center"/>
                </w:tcPr>
                <w:p w14:paraId="69E3A061">
                  <w:pPr>
                    <w:jc w:val="center"/>
                    <w:rPr>
                      <w:rFonts w:hint="eastAsia" w:ascii="宋体" w:hAnsi="宋体"/>
                      <w:kern w:val="0"/>
                      <w:szCs w:val="21"/>
                      <w:lang w:val="ar-SA"/>
                    </w:rPr>
                  </w:pPr>
                  <w:r>
                    <w:rPr>
                      <w:rFonts w:hint="eastAsia" w:ascii="宋体" w:hAnsi="宋体" w:cs="宋体"/>
                      <w:color w:val="000000"/>
                      <w:kern w:val="0"/>
                      <w:sz w:val="22"/>
                      <w:lang w:val="en-US" w:eastAsia="zh-CN"/>
                    </w:rPr>
                    <w:t>2</w:t>
                  </w:r>
                </w:p>
              </w:tc>
              <w:tc>
                <w:tcPr>
                  <w:tcW w:w="567" w:type="dxa"/>
                  <w:vAlign w:val="center"/>
                </w:tcPr>
                <w:p w14:paraId="3CA4609D">
                  <w:pPr>
                    <w:jc w:val="center"/>
                    <w:rPr>
                      <w:rFonts w:hint="eastAsia"/>
                    </w:rPr>
                  </w:pPr>
                  <w:r>
                    <w:rPr>
                      <w:rFonts w:hint="eastAsia" w:ascii="宋体" w:hAnsi="宋体" w:cs="宋体"/>
                      <w:color w:val="000000"/>
                      <w:kern w:val="0"/>
                      <w:sz w:val="22"/>
                      <w:lang w:val="en-US" w:eastAsia="zh-CN"/>
                    </w:rPr>
                    <w:t>台</w:t>
                  </w:r>
                </w:p>
              </w:tc>
              <w:tc>
                <w:tcPr>
                  <w:tcW w:w="440" w:type="dxa"/>
                  <w:vMerge w:val="continue"/>
                  <w:vAlign w:val="center"/>
                </w:tcPr>
                <w:p w14:paraId="32B6AB55">
                  <w:pPr>
                    <w:rPr>
                      <w:rFonts w:hint="eastAsia"/>
                    </w:rPr>
                  </w:pPr>
                </w:p>
              </w:tc>
            </w:tr>
            <w:tr w14:paraId="3C570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01A3571F">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7</w:t>
                  </w:r>
                </w:p>
              </w:tc>
              <w:tc>
                <w:tcPr>
                  <w:tcW w:w="3121" w:type="dxa"/>
                  <w:shd w:val="clear" w:color="auto" w:fill="auto"/>
                  <w:vAlign w:val="top"/>
                </w:tcPr>
                <w:p w14:paraId="535A5013">
                  <w:pPr>
                    <w:jc w:val="left"/>
                    <w:rPr>
                      <w:rFonts w:hint="default" w:asciiTheme="minorHAnsi" w:hAnsiTheme="minorHAnsi" w:eastAsiaTheme="minorEastAsia" w:cstheme="minorBidi"/>
                      <w:kern w:val="2"/>
                      <w:sz w:val="21"/>
                      <w:szCs w:val="24"/>
                      <w:lang w:val="en-US" w:eastAsia="zh-CN" w:bidi="ar-SA"/>
                    </w:rPr>
                  </w:pPr>
                  <w:r>
                    <w:rPr>
                      <w:rFonts w:hint="eastAsia"/>
                      <w:lang w:val="en-US" w:eastAsia="zh-CN"/>
                    </w:rPr>
                    <w:t>华三</w:t>
                  </w:r>
                  <w:r>
                    <w:rPr>
                      <w:rFonts w:hint="eastAsia"/>
                    </w:rPr>
                    <w:t xml:space="preserve">环控 </w:t>
                  </w:r>
                </w:p>
              </w:tc>
              <w:tc>
                <w:tcPr>
                  <w:tcW w:w="1698" w:type="dxa"/>
                  <w:shd w:val="clear" w:color="auto" w:fill="auto"/>
                  <w:vAlign w:val="bottom"/>
                </w:tcPr>
                <w:p w14:paraId="4A52580C">
                  <w:pPr>
                    <w:rPr>
                      <w:rFonts w:hint="default" w:asciiTheme="minorHAnsi" w:hAnsiTheme="minorHAnsi" w:eastAsiaTheme="minorEastAsia" w:cstheme="minorBidi"/>
                      <w:kern w:val="2"/>
                      <w:sz w:val="21"/>
                      <w:szCs w:val="24"/>
                      <w:lang w:val="en-US" w:eastAsia="zh-CN" w:bidi="ar-SA"/>
                    </w:rPr>
                  </w:pPr>
                  <w:r>
                    <w:rPr>
                      <w:rFonts w:hint="eastAsia" w:ascii="宋体" w:hAnsi="宋体" w:cs="宋体"/>
                      <w:color w:val="000000"/>
                      <w:kern w:val="0"/>
                      <w:sz w:val="22"/>
                    </w:rPr>
                    <w:t>网络设备</w:t>
                  </w:r>
                </w:p>
              </w:tc>
              <w:tc>
                <w:tcPr>
                  <w:tcW w:w="567" w:type="dxa"/>
                  <w:shd w:val="clear" w:color="auto" w:fill="auto"/>
                  <w:vAlign w:val="center"/>
                </w:tcPr>
                <w:p w14:paraId="4AEC4F67">
                  <w:pPr>
                    <w:jc w:val="center"/>
                    <w:rPr>
                      <w:rFonts w:hint="eastAsia" w:ascii="宋体" w:hAnsi="宋体" w:eastAsiaTheme="minorEastAsia" w:cstheme="minorBidi"/>
                      <w:kern w:val="0"/>
                      <w:sz w:val="21"/>
                      <w:szCs w:val="21"/>
                      <w:lang w:val="ar-SA" w:eastAsia="zh-CN" w:bidi="ar-SA"/>
                    </w:rPr>
                  </w:pPr>
                  <w:r>
                    <w:rPr>
                      <w:rFonts w:hint="eastAsia" w:ascii="宋体" w:hAnsi="宋体" w:cs="宋体"/>
                      <w:color w:val="000000"/>
                      <w:kern w:val="0"/>
                      <w:sz w:val="22"/>
                    </w:rPr>
                    <w:t>1</w:t>
                  </w:r>
                </w:p>
              </w:tc>
              <w:tc>
                <w:tcPr>
                  <w:tcW w:w="567" w:type="dxa"/>
                  <w:shd w:val="clear" w:color="auto" w:fill="auto"/>
                  <w:vAlign w:val="center"/>
                </w:tcPr>
                <w:p w14:paraId="7D872F64">
                  <w:pPr>
                    <w:jc w:val="center"/>
                    <w:rPr>
                      <w:rFonts w:hint="eastAsia" w:asciiTheme="minorHAnsi" w:hAnsiTheme="minorHAnsi" w:eastAsiaTheme="minorEastAsia" w:cstheme="minorBidi"/>
                      <w:kern w:val="2"/>
                      <w:sz w:val="21"/>
                      <w:szCs w:val="24"/>
                      <w:lang w:val="en-US" w:eastAsia="zh-CN" w:bidi="ar-SA"/>
                    </w:rPr>
                  </w:pPr>
                  <w:r>
                    <w:rPr>
                      <w:rFonts w:hint="eastAsia" w:ascii="宋体" w:hAnsi="宋体" w:cs="宋体"/>
                      <w:color w:val="000000"/>
                      <w:kern w:val="0"/>
                      <w:sz w:val="22"/>
                    </w:rPr>
                    <w:t>套</w:t>
                  </w:r>
                </w:p>
              </w:tc>
              <w:tc>
                <w:tcPr>
                  <w:tcW w:w="440" w:type="dxa"/>
                  <w:vMerge w:val="continue"/>
                  <w:vAlign w:val="center"/>
                </w:tcPr>
                <w:p w14:paraId="4E2EF033">
                  <w:pPr>
                    <w:rPr>
                      <w:rFonts w:hint="eastAsia"/>
                    </w:rPr>
                  </w:pPr>
                </w:p>
              </w:tc>
            </w:tr>
            <w:tr w14:paraId="736C2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758473C1">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8</w:t>
                  </w:r>
                </w:p>
              </w:tc>
              <w:tc>
                <w:tcPr>
                  <w:tcW w:w="3121" w:type="dxa"/>
                  <w:vAlign w:val="top"/>
                </w:tcPr>
                <w:p w14:paraId="295C1A30">
                  <w:pPr>
                    <w:jc w:val="left"/>
                    <w:rPr>
                      <w:rFonts w:hint="eastAsia"/>
                    </w:rPr>
                  </w:pPr>
                  <w:r>
                    <w:rPr>
                      <w:rFonts w:hint="eastAsia"/>
                    </w:rPr>
                    <w:t xml:space="preserve">华为入侵防御 </w:t>
                  </w:r>
                </w:p>
              </w:tc>
              <w:tc>
                <w:tcPr>
                  <w:tcW w:w="1698" w:type="dxa"/>
                  <w:vAlign w:val="bottom"/>
                </w:tcPr>
                <w:p w14:paraId="4D3C3736">
                  <w:pPr>
                    <w:rPr>
                      <w:rFonts w:hint="eastAsia"/>
                    </w:rPr>
                  </w:pPr>
                  <w:r>
                    <w:rPr>
                      <w:rFonts w:hint="eastAsia" w:ascii="宋体" w:hAnsi="宋体" w:cs="宋体"/>
                      <w:color w:val="000000"/>
                      <w:kern w:val="0"/>
                      <w:sz w:val="22"/>
                    </w:rPr>
                    <w:t>安全设备</w:t>
                  </w:r>
                </w:p>
              </w:tc>
              <w:tc>
                <w:tcPr>
                  <w:tcW w:w="567" w:type="dxa"/>
                  <w:vAlign w:val="center"/>
                </w:tcPr>
                <w:p w14:paraId="6673E57A">
                  <w:pPr>
                    <w:jc w:val="center"/>
                    <w:rPr>
                      <w:rFonts w:hint="eastAsia" w:ascii="宋体" w:hAnsi="宋体"/>
                      <w:kern w:val="0"/>
                      <w:szCs w:val="21"/>
                      <w:lang w:val="ar-SA"/>
                    </w:rPr>
                  </w:pPr>
                  <w:r>
                    <w:rPr>
                      <w:rFonts w:hint="eastAsia" w:ascii="宋体" w:hAnsi="宋体" w:cs="宋体"/>
                      <w:color w:val="000000"/>
                      <w:kern w:val="0"/>
                      <w:sz w:val="22"/>
                      <w:lang w:val="en-US" w:eastAsia="zh-CN"/>
                    </w:rPr>
                    <w:t>4</w:t>
                  </w:r>
                </w:p>
              </w:tc>
              <w:tc>
                <w:tcPr>
                  <w:tcW w:w="567" w:type="dxa"/>
                  <w:vAlign w:val="center"/>
                </w:tcPr>
                <w:p w14:paraId="57BB9467">
                  <w:pPr>
                    <w:jc w:val="center"/>
                    <w:rPr>
                      <w:rFonts w:hint="eastAsia"/>
                    </w:rPr>
                  </w:pPr>
                  <w:r>
                    <w:rPr>
                      <w:rFonts w:hint="eastAsia" w:ascii="宋体" w:hAnsi="宋体" w:cs="宋体"/>
                      <w:color w:val="000000"/>
                      <w:kern w:val="0"/>
                      <w:sz w:val="22"/>
                    </w:rPr>
                    <w:t>台</w:t>
                  </w:r>
                </w:p>
              </w:tc>
              <w:tc>
                <w:tcPr>
                  <w:tcW w:w="440" w:type="dxa"/>
                  <w:vMerge w:val="continue"/>
                  <w:vAlign w:val="center"/>
                </w:tcPr>
                <w:p w14:paraId="658B916A">
                  <w:pPr>
                    <w:rPr>
                      <w:rFonts w:hint="eastAsia"/>
                    </w:rPr>
                  </w:pPr>
                </w:p>
              </w:tc>
            </w:tr>
            <w:tr w14:paraId="5F042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3B2C483">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9</w:t>
                  </w:r>
                </w:p>
              </w:tc>
              <w:tc>
                <w:tcPr>
                  <w:tcW w:w="3121" w:type="dxa"/>
                  <w:vAlign w:val="top"/>
                </w:tcPr>
                <w:p w14:paraId="6B616F80">
                  <w:pPr>
                    <w:jc w:val="left"/>
                    <w:rPr>
                      <w:rFonts w:hint="eastAsia"/>
                    </w:rPr>
                  </w:pPr>
                  <w:r>
                    <w:rPr>
                      <w:rFonts w:hint="eastAsia"/>
                    </w:rPr>
                    <w:t>华为防火墙</w:t>
                  </w:r>
                </w:p>
              </w:tc>
              <w:tc>
                <w:tcPr>
                  <w:tcW w:w="1698" w:type="dxa"/>
                  <w:vAlign w:val="bottom"/>
                </w:tcPr>
                <w:p w14:paraId="062E4F64">
                  <w:pPr>
                    <w:rPr>
                      <w:rFonts w:hint="eastAsia"/>
                    </w:rPr>
                  </w:pPr>
                  <w:r>
                    <w:rPr>
                      <w:rFonts w:hint="eastAsia" w:ascii="宋体" w:hAnsi="宋体" w:cs="宋体"/>
                      <w:color w:val="000000"/>
                      <w:kern w:val="0"/>
                      <w:sz w:val="22"/>
                    </w:rPr>
                    <w:t>安全设备</w:t>
                  </w:r>
                </w:p>
              </w:tc>
              <w:tc>
                <w:tcPr>
                  <w:tcW w:w="567" w:type="dxa"/>
                  <w:vAlign w:val="center"/>
                </w:tcPr>
                <w:p w14:paraId="68176493">
                  <w:pPr>
                    <w:jc w:val="center"/>
                    <w:rPr>
                      <w:rFonts w:hint="eastAsia" w:ascii="宋体" w:hAnsi="宋体"/>
                      <w:kern w:val="0"/>
                      <w:szCs w:val="21"/>
                      <w:lang w:val="ar-SA"/>
                    </w:rPr>
                  </w:pPr>
                  <w:r>
                    <w:rPr>
                      <w:rFonts w:hint="eastAsia" w:ascii="宋体" w:hAnsi="宋体" w:cs="宋体"/>
                      <w:color w:val="000000"/>
                      <w:kern w:val="0"/>
                      <w:sz w:val="22"/>
                      <w:lang w:val="en-US" w:eastAsia="zh-CN"/>
                    </w:rPr>
                    <w:t>8</w:t>
                  </w:r>
                </w:p>
              </w:tc>
              <w:tc>
                <w:tcPr>
                  <w:tcW w:w="567" w:type="dxa"/>
                  <w:vAlign w:val="center"/>
                </w:tcPr>
                <w:p w14:paraId="2ADB9FEA">
                  <w:pPr>
                    <w:jc w:val="center"/>
                    <w:rPr>
                      <w:rFonts w:hint="eastAsia"/>
                    </w:rPr>
                  </w:pPr>
                  <w:r>
                    <w:rPr>
                      <w:rFonts w:hint="eastAsia" w:ascii="宋体" w:hAnsi="宋体" w:cs="宋体"/>
                      <w:color w:val="000000"/>
                      <w:kern w:val="0"/>
                      <w:sz w:val="22"/>
                    </w:rPr>
                    <w:t>台</w:t>
                  </w:r>
                </w:p>
              </w:tc>
              <w:tc>
                <w:tcPr>
                  <w:tcW w:w="440" w:type="dxa"/>
                  <w:vMerge w:val="continue"/>
                  <w:vAlign w:val="center"/>
                </w:tcPr>
                <w:p w14:paraId="4BB901D1">
                  <w:pPr>
                    <w:rPr>
                      <w:rFonts w:hint="eastAsia"/>
                    </w:rPr>
                  </w:pPr>
                </w:p>
              </w:tc>
            </w:tr>
            <w:tr w14:paraId="11719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05F23329">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10</w:t>
                  </w:r>
                </w:p>
              </w:tc>
              <w:tc>
                <w:tcPr>
                  <w:tcW w:w="3121" w:type="dxa"/>
                  <w:vAlign w:val="top"/>
                </w:tcPr>
                <w:p w14:paraId="5C2F2213">
                  <w:pPr>
                    <w:jc w:val="left"/>
                    <w:rPr>
                      <w:rFonts w:hint="eastAsia"/>
                    </w:rPr>
                  </w:pPr>
                  <w:r>
                    <w:rPr>
                      <w:rFonts w:hint="eastAsia"/>
                      <w:b w:val="0"/>
                      <w:bCs w:val="0"/>
                      <w:color w:val="auto"/>
                      <w:lang w:val="en-US" w:eastAsia="zh-CN"/>
                    </w:rPr>
                    <w:t>华为</w:t>
                  </w:r>
                  <w:r>
                    <w:rPr>
                      <w:rFonts w:hint="eastAsia"/>
                      <w:b w:val="0"/>
                      <w:bCs w:val="0"/>
                      <w:color w:val="auto"/>
                    </w:rPr>
                    <w:t xml:space="preserve"> </w:t>
                  </w:r>
                  <w:r>
                    <w:rPr>
                      <w:rFonts w:hint="eastAsia"/>
                      <w:b w:val="0"/>
                      <w:bCs w:val="0"/>
                      <w:color w:val="auto"/>
                      <w:lang w:val="en-US" w:eastAsia="zh-CN"/>
                    </w:rPr>
                    <w:t>堡垒机</w:t>
                  </w:r>
                  <w:r>
                    <w:rPr>
                      <w:rFonts w:hint="eastAsia"/>
                      <w:b w:val="0"/>
                      <w:bCs w:val="0"/>
                      <w:color w:val="auto"/>
                    </w:rPr>
                    <w:t xml:space="preserve"> </w:t>
                  </w:r>
                </w:p>
              </w:tc>
              <w:tc>
                <w:tcPr>
                  <w:tcW w:w="1698" w:type="dxa"/>
                  <w:vAlign w:val="bottom"/>
                </w:tcPr>
                <w:p w14:paraId="1E7D673B">
                  <w:pPr>
                    <w:rPr>
                      <w:rFonts w:hint="eastAsia"/>
                    </w:rPr>
                  </w:pPr>
                  <w:r>
                    <w:rPr>
                      <w:rFonts w:hint="eastAsia" w:ascii="宋体" w:hAnsi="宋体" w:cs="宋体"/>
                      <w:b w:val="0"/>
                      <w:bCs w:val="0"/>
                      <w:color w:val="auto"/>
                      <w:kern w:val="0"/>
                      <w:sz w:val="22"/>
                    </w:rPr>
                    <w:t>安全设备</w:t>
                  </w:r>
                </w:p>
              </w:tc>
              <w:tc>
                <w:tcPr>
                  <w:tcW w:w="567" w:type="dxa"/>
                  <w:vAlign w:val="center"/>
                </w:tcPr>
                <w:p w14:paraId="041ED0EB">
                  <w:pPr>
                    <w:jc w:val="center"/>
                    <w:rPr>
                      <w:rFonts w:hint="eastAsia" w:ascii="宋体" w:hAnsi="宋体" w:eastAsiaTheme="minorEastAsia"/>
                      <w:kern w:val="0"/>
                      <w:szCs w:val="21"/>
                      <w:lang w:val="ar-SA" w:eastAsia="zh-CN"/>
                    </w:rPr>
                  </w:pPr>
                  <w:r>
                    <w:rPr>
                      <w:rFonts w:hint="eastAsia" w:ascii="宋体" w:hAnsi="宋体" w:cs="宋体"/>
                      <w:b w:val="0"/>
                      <w:bCs w:val="0"/>
                      <w:color w:val="auto"/>
                      <w:kern w:val="0"/>
                      <w:sz w:val="22"/>
                      <w:lang w:val="en-US" w:eastAsia="zh-CN"/>
                    </w:rPr>
                    <w:t>2</w:t>
                  </w:r>
                </w:p>
              </w:tc>
              <w:tc>
                <w:tcPr>
                  <w:tcW w:w="567" w:type="dxa"/>
                  <w:vAlign w:val="center"/>
                </w:tcPr>
                <w:p w14:paraId="5D54376B">
                  <w:pPr>
                    <w:jc w:val="center"/>
                    <w:rPr>
                      <w:rFonts w:hint="eastAsia"/>
                    </w:rPr>
                  </w:pPr>
                  <w:r>
                    <w:rPr>
                      <w:rFonts w:hint="eastAsia" w:ascii="宋体" w:hAnsi="宋体" w:cs="宋体"/>
                      <w:b w:val="0"/>
                      <w:bCs w:val="0"/>
                      <w:color w:val="auto"/>
                      <w:kern w:val="0"/>
                      <w:sz w:val="22"/>
                    </w:rPr>
                    <w:t>套</w:t>
                  </w:r>
                </w:p>
              </w:tc>
              <w:tc>
                <w:tcPr>
                  <w:tcW w:w="440" w:type="dxa"/>
                  <w:vMerge w:val="continue"/>
                  <w:vAlign w:val="center"/>
                </w:tcPr>
                <w:p w14:paraId="45813FE9">
                  <w:pPr>
                    <w:rPr>
                      <w:rFonts w:hint="eastAsia"/>
                    </w:rPr>
                  </w:pPr>
                </w:p>
              </w:tc>
            </w:tr>
            <w:tr w14:paraId="2EABE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7E5BE84B">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11</w:t>
                  </w:r>
                </w:p>
              </w:tc>
              <w:tc>
                <w:tcPr>
                  <w:tcW w:w="3121" w:type="dxa"/>
                  <w:vAlign w:val="top"/>
                </w:tcPr>
                <w:p w14:paraId="268CEB9C">
                  <w:pPr>
                    <w:jc w:val="both"/>
                    <w:rPr>
                      <w:rFonts w:hint="eastAsia"/>
                    </w:rPr>
                  </w:pPr>
                  <w:r>
                    <w:rPr>
                      <w:rFonts w:hint="eastAsia"/>
                      <w:lang w:val="en-US" w:eastAsia="zh-CN"/>
                    </w:rPr>
                    <w:t>华为上网行为管理</w:t>
                  </w:r>
                </w:p>
              </w:tc>
              <w:tc>
                <w:tcPr>
                  <w:tcW w:w="1698" w:type="dxa"/>
                  <w:vAlign w:val="bottom"/>
                </w:tcPr>
                <w:p w14:paraId="262222A2">
                  <w:pPr>
                    <w:jc w:val="both"/>
                    <w:rPr>
                      <w:rFonts w:hint="eastAsia"/>
                    </w:rPr>
                  </w:pPr>
                  <w:r>
                    <w:rPr>
                      <w:rFonts w:hint="eastAsia" w:ascii="宋体" w:hAnsi="宋体" w:cs="宋体"/>
                      <w:color w:val="000000"/>
                      <w:kern w:val="0"/>
                      <w:sz w:val="22"/>
                      <w:lang w:val="en-US" w:eastAsia="zh-CN"/>
                    </w:rPr>
                    <w:t>安全设备</w:t>
                  </w:r>
                </w:p>
              </w:tc>
              <w:tc>
                <w:tcPr>
                  <w:tcW w:w="567" w:type="dxa"/>
                  <w:vAlign w:val="center"/>
                </w:tcPr>
                <w:p w14:paraId="100553B9">
                  <w:pPr>
                    <w:jc w:val="center"/>
                    <w:rPr>
                      <w:rFonts w:hint="eastAsia" w:ascii="宋体" w:hAnsi="宋体" w:eastAsiaTheme="minorEastAsia"/>
                      <w:kern w:val="0"/>
                      <w:szCs w:val="21"/>
                      <w:lang w:val="ar-SA" w:eastAsia="zh-CN"/>
                    </w:rPr>
                  </w:pPr>
                  <w:r>
                    <w:rPr>
                      <w:rFonts w:hint="eastAsia" w:ascii="宋体" w:hAnsi="宋体" w:cs="宋体"/>
                      <w:color w:val="000000"/>
                      <w:kern w:val="0"/>
                      <w:sz w:val="22"/>
                      <w:lang w:val="en-US" w:eastAsia="zh-CN"/>
                    </w:rPr>
                    <w:t>2</w:t>
                  </w:r>
                </w:p>
              </w:tc>
              <w:tc>
                <w:tcPr>
                  <w:tcW w:w="567" w:type="dxa"/>
                  <w:vAlign w:val="center"/>
                </w:tcPr>
                <w:p w14:paraId="6F1AB18B">
                  <w:pPr>
                    <w:jc w:val="center"/>
                    <w:rPr>
                      <w:rFonts w:hint="eastAsia"/>
                    </w:rPr>
                  </w:pPr>
                  <w:r>
                    <w:rPr>
                      <w:rFonts w:hint="eastAsia" w:ascii="宋体" w:hAnsi="宋体" w:cs="宋体"/>
                      <w:color w:val="000000"/>
                      <w:kern w:val="0"/>
                      <w:sz w:val="22"/>
                      <w:lang w:val="en-US" w:eastAsia="zh-CN"/>
                    </w:rPr>
                    <w:t>台</w:t>
                  </w:r>
                </w:p>
              </w:tc>
              <w:tc>
                <w:tcPr>
                  <w:tcW w:w="440" w:type="dxa"/>
                  <w:vMerge w:val="continue"/>
                  <w:vAlign w:val="center"/>
                </w:tcPr>
                <w:p w14:paraId="07C905C9">
                  <w:pPr>
                    <w:rPr>
                      <w:rFonts w:hint="eastAsia"/>
                    </w:rPr>
                  </w:pPr>
                </w:p>
              </w:tc>
            </w:tr>
            <w:tr w14:paraId="0ECEF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71148F2B">
                  <w:pPr>
                    <w:keepNext w:val="0"/>
                    <w:keepLines w:val="0"/>
                    <w:widowControl/>
                    <w:suppressLineNumbers w:val="0"/>
                    <w:jc w:val="center"/>
                    <w:textAlignment w:val="center"/>
                    <w:rPr>
                      <w:rFonts w:hint="default"/>
                      <w:color w:val="auto"/>
                      <w:sz w:val="22"/>
                      <w:lang w:val="en-US" w:eastAsia="zh-CN"/>
                    </w:rPr>
                  </w:pPr>
                  <w:r>
                    <w:rPr>
                      <w:rFonts w:hint="default" w:ascii="Calibri" w:hAnsi="Calibri" w:eastAsia="宋体" w:cs="Calibri"/>
                      <w:i w:val="0"/>
                      <w:iCs w:val="0"/>
                      <w:color w:val="000000"/>
                      <w:kern w:val="0"/>
                      <w:sz w:val="22"/>
                      <w:szCs w:val="22"/>
                      <w:u w:val="none"/>
                      <w:lang w:val="en-US" w:eastAsia="zh-CN" w:bidi="ar"/>
                    </w:rPr>
                    <w:t>12</w:t>
                  </w:r>
                </w:p>
              </w:tc>
              <w:tc>
                <w:tcPr>
                  <w:tcW w:w="3121" w:type="dxa"/>
                  <w:vAlign w:val="top"/>
                </w:tcPr>
                <w:p w14:paraId="4D1F6659">
                  <w:pPr>
                    <w:jc w:val="left"/>
                    <w:rPr>
                      <w:rFonts w:hint="eastAsia"/>
                      <w:b w:val="0"/>
                      <w:bCs w:val="0"/>
                      <w:color w:val="auto"/>
                      <w:lang w:val="en-US" w:eastAsia="zh-CN"/>
                    </w:rPr>
                  </w:pPr>
                  <w:r>
                    <w:rPr>
                      <w:rFonts w:hint="eastAsia"/>
                      <w:color w:val="auto"/>
                      <w:lang w:val="en-US" w:eastAsia="zh-CN"/>
                    </w:rPr>
                    <w:t>盛邦</w:t>
                  </w:r>
                  <w:r>
                    <w:rPr>
                      <w:rFonts w:hint="eastAsia"/>
                      <w:color w:val="auto"/>
                    </w:rPr>
                    <w:t xml:space="preserve"> 数据库审计</w:t>
                  </w:r>
                </w:p>
              </w:tc>
              <w:tc>
                <w:tcPr>
                  <w:tcW w:w="1698" w:type="dxa"/>
                  <w:vAlign w:val="bottom"/>
                </w:tcPr>
                <w:p w14:paraId="24680EA4">
                  <w:pPr>
                    <w:rPr>
                      <w:rFonts w:hint="eastAsia" w:ascii="宋体" w:hAnsi="宋体" w:cs="宋体"/>
                      <w:b w:val="0"/>
                      <w:bCs w:val="0"/>
                      <w:color w:val="auto"/>
                      <w:kern w:val="0"/>
                      <w:sz w:val="22"/>
                    </w:rPr>
                  </w:pPr>
                  <w:r>
                    <w:rPr>
                      <w:rFonts w:hint="eastAsia" w:ascii="宋体" w:hAnsi="宋体" w:cs="宋体"/>
                      <w:color w:val="auto"/>
                      <w:kern w:val="0"/>
                      <w:sz w:val="22"/>
                    </w:rPr>
                    <w:t>安全设备</w:t>
                  </w:r>
                </w:p>
              </w:tc>
              <w:tc>
                <w:tcPr>
                  <w:tcW w:w="567" w:type="dxa"/>
                  <w:vAlign w:val="center"/>
                </w:tcPr>
                <w:p w14:paraId="732154F9">
                  <w:pPr>
                    <w:jc w:val="center"/>
                    <w:rPr>
                      <w:rFonts w:hint="eastAsia" w:ascii="宋体" w:hAnsi="宋体" w:cs="宋体"/>
                      <w:b w:val="0"/>
                      <w:bCs w:val="0"/>
                      <w:color w:val="auto"/>
                      <w:kern w:val="0"/>
                      <w:sz w:val="22"/>
                    </w:rPr>
                  </w:pPr>
                  <w:r>
                    <w:rPr>
                      <w:rFonts w:hint="eastAsia" w:ascii="宋体" w:hAnsi="宋体" w:cs="宋体"/>
                      <w:color w:val="auto"/>
                      <w:kern w:val="0"/>
                      <w:sz w:val="22"/>
                    </w:rPr>
                    <w:t>1</w:t>
                  </w:r>
                </w:p>
              </w:tc>
              <w:tc>
                <w:tcPr>
                  <w:tcW w:w="567" w:type="dxa"/>
                  <w:vAlign w:val="center"/>
                </w:tcPr>
                <w:p w14:paraId="31DFDF26">
                  <w:pPr>
                    <w:jc w:val="center"/>
                    <w:rPr>
                      <w:rFonts w:hint="eastAsia" w:ascii="宋体" w:hAnsi="宋体" w:cs="宋体"/>
                      <w:b w:val="0"/>
                      <w:bCs w:val="0"/>
                      <w:color w:val="auto"/>
                      <w:kern w:val="0"/>
                      <w:sz w:val="22"/>
                    </w:rPr>
                  </w:pPr>
                  <w:r>
                    <w:rPr>
                      <w:rFonts w:hint="eastAsia" w:ascii="宋体" w:hAnsi="宋体" w:cs="宋体"/>
                      <w:color w:val="auto"/>
                      <w:kern w:val="0"/>
                      <w:sz w:val="22"/>
                    </w:rPr>
                    <w:t>套</w:t>
                  </w:r>
                </w:p>
              </w:tc>
              <w:tc>
                <w:tcPr>
                  <w:tcW w:w="440" w:type="dxa"/>
                  <w:vMerge w:val="continue"/>
                  <w:vAlign w:val="center"/>
                </w:tcPr>
                <w:p w14:paraId="5E3EF8AD">
                  <w:pPr>
                    <w:rPr>
                      <w:rFonts w:hint="eastAsia"/>
                    </w:rPr>
                  </w:pPr>
                </w:p>
              </w:tc>
            </w:tr>
            <w:tr w14:paraId="212A4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61B426FC">
                  <w:pPr>
                    <w:keepNext w:val="0"/>
                    <w:keepLines w:val="0"/>
                    <w:widowControl/>
                    <w:suppressLineNumbers w:val="0"/>
                    <w:jc w:val="center"/>
                    <w:textAlignment w:val="center"/>
                    <w:rPr>
                      <w:rFonts w:hint="eastAsia"/>
                      <w:color w:val="auto"/>
                    </w:rPr>
                  </w:pPr>
                  <w:r>
                    <w:rPr>
                      <w:rFonts w:hint="default" w:ascii="Calibri" w:hAnsi="Calibri" w:eastAsia="宋体" w:cs="Calibri"/>
                      <w:i w:val="0"/>
                      <w:iCs w:val="0"/>
                      <w:color w:val="000000"/>
                      <w:kern w:val="0"/>
                      <w:sz w:val="22"/>
                      <w:szCs w:val="22"/>
                      <w:u w:val="none"/>
                      <w:lang w:val="en-US" w:eastAsia="zh-CN" w:bidi="ar"/>
                    </w:rPr>
                    <w:t>13</w:t>
                  </w:r>
                </w:p>
              </w:tc>
              <w:tc>
                <w:tcPr>
                  <w:tcW w:w="3121" w:type="dxa"/>
                  <w:vAlign w:val="top"/>
                </w:tcPr>
                <w:p w14:paraId="38B968C6">
                  <w:pPr>
                    <w:jc w:val="left"/>
                    <w:rPr>
                      <w:rFonts w:hint="default" w:eastAsiaTheme="minorEastAsia"/>
                      <w:color w:val="auto"/>
                      <w:lang w:val="en-US" w:eastAsia="zh-CN"/>
                    </w:rPr>
                  </w:pPr>
                  <w:r>
                    <w:rPr>
                      <w:rFonts w:hint="eastAsia"/>
                      <w:color w:val="auto"/>
                      <w:lang w:val="en-US" w:eastAsia="zh-CN"/>
                    </w:rPr>
                    <w:t>360网闸</w:t>
                  </w:r>
                </w:p>
              </w:tc>
              <w:tc>
                <w:tcPr>
                  <w:tcW w:w="1698" w:type="dxa"/>
                  <w:vAlign w:val="bottom"/>
                </w:tcPr>
                <w:p w14:paraId="7CB6C104">
                  <w:pPr>
                    <w:rPr>
                      <w:rFonts w:hint="eastAsia"/>
                      <w:color w:val="auto"/>
                    </w:rPr>
                  </w:pPr>
                  <w:r>
                    <w:rPr>
                      <w:rFonts w:hint="eastAsia" w:ascii="宋体" w:hAnsi="宋体" w:cs="宋体"/>
                      <w:color w:val="auto"/>
                      <w:kern w:val="0"/>
                      <w:sz w:val="22"/>
                      <w:lang w:val="en-US" w:eastAsia="zh-CN"/>
                    </w:rPr>
                    <w:t>安全设备</w:t>
                  </w:r>
                </w:p>
              </w:tc>
              <w:tc>
                <w:tcPr>
                  <w:tcW w:w="567" w:type="dxa"/>
                  <w:vAlign w:val="center"/>
                </w:tcPr>
                <w:p w14:paraId="4820B4B9">
                  <w:pPr>
                    <w:jc w:val="center"/>
                    <w:rPr>
                      <w:rFonts w:hint="eastAsia" w:ascii="宋体" w:hAnsi="宋体"/>
                      <w:color w:val="auto"/>
                      <w:kern w:val="0"/>
                      <w:szCs w:val="21"/>
                      <w:lang w:val="ar-SA"/>
                    </w:rPr>
                  </w:pPr>
                  <w:r>
                    <w:rPr>
                      <w:rFonts w:hint="eastAsia" w:ascii="宋体" w:hAnsi="宋体" w:cs="宋体"/>
                      <w:color w:val="auto"/>
                      <w:kern w:val="0"/>
                      <w:sz w:val="22"/>
                      <w:lang w:val="en-US" w:eastAsia="zh-CN"/>
                    </w:rPr>
                    <w:t>1</w:t>
                  </w:r>
                </w:p>
              </w:tc>
              <w:tc>
                <w:tcPr>
                  <w:tcW w:w="567" w:type="dxa"/>
                  <w:vAlign w:val="center"/>
                </w:tcPr>
                <w:p w14:paraId="254A1D72">
                  <w:pPr>
                    <w:jc w:val="center"/>
                    <w:rPr>
                      <w:rFonts w:hint="eastAsia"/>
                      <w:color w:val="auto"/>
                    </w:rPr>
                  </w:pPr>
                  <w:r>
                    <w:rPr>
                      <w:rFonts w:hint="eastAsia" w:ascii="宋体" w:hAnsi="宋体" w:cs="宋体"/>
                      <w:color w:val="auto"/>
                      <w:kern w:val="0"/>
                      <w:sz w:val="22"/>
                      <w:lang w:val="en-US" w:eastAsia="zh-CN"/>
                    </w:rPr>
                    <w:t>套</w:t>
                  </w:r>
                </w:p>
              </w:tc>
              <w:tc>
                <w:tcPr>
                  <w:tcW w:w="440" w:type="dxa"/>
                  <w:vMerge w:val="continue"/>
                  <w:vAlign w:val="center"/>
                </w:tcPr>
                <w:p w14:paraId="685E5FBD">
                  <w:pPr>
                    <w:rPr>
                      <w:rFonts w:hint="eastAsia"/>
                    </w:rPr>
                  </w:pPr>
                </w:p>
              </w:tc>
            </w:tr>
            <w:tr w14:paraId="6CFB1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72D0ED4D">
                  <w:pPr>
                    <w:keepNext w:val="0"/>
                    <w:keepLines w:val="0"/>
                    <w:widowControl/>
                    <w:suppressLineNumbers w:val="0"/>
                    <w:jc w:val="center"/>
                    <w:textAlignment w:val="center"/>
                    <w:rPr>
                      <w:rFonts w:hint="eastAsia"/>
                      <w:color w:val="auto"/>
                      <w:sz w:val="22"/>
                    </w:rPr>
                  </w:pPr>
                  <w:r>
                    <w:rPr>
                      <w:rFonts w:hint="default" w:ascii="Calibri" w:hAnsi="Calibri" w:eastAsia="宋体" w:cs="Calibri"/>
                      <w:i w:val="0"/>
                      <w:iCs w:val="0"/>
                      <w:color w:val="000000"/>
                      <w:kern w:val="0"/>
                      <w:sz w:val="22"/>
                      <w:szCs w:val="22"/>
                      <w:u w:val="none"/>
                      <w:lang w:val="en-US" w:eastAsia="zh-CN" w:bidi="ar"/>
                    </w:rPr>
                    <w:t>14</w:t>
                  </w:r>
                </w:p>
              </w:tc>
              <w:tc>
                <w:tcPr>
                  <w:tcW w:w="3121" w:type="dxa"/>
                  <w:vAlign w:val="top"/>
                </w:tcPr>
                <w:p w14:paraId="4CD15941">
                  <w:pPr>
                    <w:jc w:val="left"/>
                    <w:rPr>
                      <w:rFonts w:hint="eastAsia"/>
                      <w:color w:val="auto"/>
                      <w:lang w:val="en-US" w:eastAsia="zh-CN"/>
                    </w:rPr>
                  </w:pPr>
                  <w:r>
                    <w:rPr>
                      <w:rFonts w:hint="eastAsia"/>
                    </w:rPr>
                    <w:t xml:space="preserve">华为 日志审计  </w:t>
                  </w:r>
                </w:p>
              </w:tc>
              <w:tc>
                <w:tcPr>
                  <w:tcW w:w="1698" w:type="dxa"/>
                  <w:vAlign w:val="bottom"/>
                </w:tcPr>
                <w:p w14:paraId="4D8923E0">
                  <w:pPr>
                    <w:rPr>
                      <w:rFonts w:hint="eastAsia" w:ascii="宋体" w:hAnsi="宋体" w:cs="宋体"/>
                      <w:color w:val="auto"/>
                      <w:kern w:val="0"/>
                      <w:sz w:val="22"/>
                    </w:rPr>
                  </w:pPr>
                  <w:r>
                    <w:rPr>
                      <w:rFonts w:hint="eastAsia" w:ascii="宋体" w:hAnsi="宋体" w:cs="宋体"/>
                      <w:color w:val="000000"/>
                      <w:kern w:val="0"/>
                      <w:sz w:val="22"/>
                    </w:rPr>
                    <w:t>安全设备</w:t>
                  </w:r>
                </w:p>
              </w:tc>
              <w:tc>
                <w:tcPr>
                  <w:tcW w:w="567" w:type="dxa"/>
                  <w:vAlign w:val="center"/>
                </w:tcPr>
                <w:p w14:paraId="3EC85557">
                  <w:pPr>
                    <w:jc w:val="center"/>
                    <w:rPr>
                      <w:rFonts w:hint="eastAsia" w:ascii="宋体" w:hAnsi="宋体" w:cs="宋体"/>
                      <w:color w:val="auto"/>
                      <w:kern w:val="0"/>
                      <w:sz w:val="22"/>
                    </w:rPr>
                  </w:pPr>
                  <w:r>
                    <w:rPr>
                      <w:rFonts w:hint="eastAsia" w:ascii="宋体" w:hAnsi="宋体" w:cs="宋体"/>
                      <w:color w:val="000000"/>
                      <w:kern w:val="0"/>
                      <w:sz w:val="22"/>
                      <w:lang w:val="en-US" w:eastAsia="zh-CN"/>
                    </w:rPr>
                    <w:t>2</w:t>
                  </w:r>
                </w:p>
              </w:tc>
              <w:tc>
                <w:tcPr>
                  <w:tcW w:w="567" w:type="dxa"/>
                  <w:vAlign w:val="center"/>
                </w:tcPr>
                <w:p w14:paraId="643F137D">
                  <w:pPr>
                    <w:jc w:val="center"/>
                    <w:rPr>
                      <w:rFonts w:hint="eastAsia" w:ascii="宋体" w:hAnsi="宋体" w:cs="宋体"/>
                      <w:color w:val="auto"/>
                      <w:kern w:val="0"/>
                      <w:sz w:val="22"/>
                    </w:rPr>
                  </w:pPr>
                  <w:r>
                    <w:rPr>
                      <w:rFonts w:hint="eastAsia" w:ascii="宋体" w:hAnsi="宋体" w:cs="宋体"/>
                      <w:color w:val="000000"/>
                      <w:kern w:val="0"/>
                      <w:sz w:val="22"/>
                    </w:rPr>
                    <w:t>套</w:t>
                  </w:r>
                </w:p>
              </w:tc>
              <w:tc>
                <w:tcPr>
                  <w:tcW w:w="440" w:type="dxa"/>
                  <w:vMerge w:val="continue"/>
                  <w:vAlign w:val="center"/>
                </w:tcPr>
                <w:p w14:paraId="3FE2E19F">
                  <w:pPr>
                    <w:rPr>
                      <w:rFonts w:hint="eastAsia"/>
                    </w:rPr>
                  </w:pPr>
                </w:p>
              </w:tc>
            </w:tr>
            <w:tr w14:paraId="0FCB9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37858C5C">
                  <w:pPr>
                    <w:keepNext w:val="0"/>
                    <w:keepLines w:val="0"/>
                    <w:widowControl/>
                    <w:suppressLineNumbers w:val="0"/>
                    <w:jc w:val="center"/>
                    <w:textAlignment w:val="center"/>
                    <w:rPr>
                      <w:rFonts w:hint="eastAsia"/>
                      <w:b w:val="0"/>
                      <w:bCs w:val="0"/>
                      <w:color w:val="auto"/>
                    </w:rPr>
                  </w:pPr>
                  <w:r>
                    <w:rPr>
                      <w:rFonts w:hint="default" w:ascii="Calibri" w:hAnsi="Calibri" w:eastAsia="宋体" w:cs="Calibri"/>
                      <w:i w:val="0"/>
                      <w:iCs w:val="0"/>
                      <w:color w:val="000000"/>
                      <w:kern w:val="0"/>
                      <w:sz w:val="22"/>
                      <w:szCs w:val="22"/>
                      <w:u w:val="none"/>
                      <w:lang w:val="en-US" w:eastAsia="zh-CN" w:bidi="ar"/>
                    </w:rPr>
                    <w:t>15</w:t>
                  </w:r>
                </w:p>
              </w:tc>
              <w:tc>
                <w:tcPr>
                  <w:tcW w:w="3121" w:type="dxa"/>
                  <w:vAlign w:val="top"/>
                </w:tcPr>
                <w:p w14:paraId="60D65F74">
                  <w:pPr>
                    <w:jc w:val="left"/>
                    <w:rPr>
                      <w:rFonts w:hint="default" w:eastAsiaTheme="minorEastAsia"/>
                      <w:b w:val="0"/>
                      <w:bCs w:val="0"/>
                      <w:color w:val="auto"/>
                      <w:lang w:val="en-US" w:eastAsia="zh-CN"/>
                    </w:rPr>
                  </w:pPr>
                  <w:r>
                    <w:rPr>
                      <w:rFonts w:hint="eastAsia"/>
                    </w:rPr>
                    <w:t xml:space="preserve">华为 策略控制器  </w:t>
                  </w:r>
                </w:p>
              </w:tc>
              <w:tc>
                <w:tcPr>
                  <w:tcW w:w="1698" w:type="dxa"/>
                  <w:vAlign w:val="bottom"/>
                </w:tcPr>
                <w:p w14:paraId="49FF02EF">
                  <w:pPr>
                    <w:rPr>
                      <w:rFonts w:hint="eastAsia"/>
                      <w:b w:val="0"/>
                      <w:bCs w:val="0"/>
                      <w:color w:val="auto"/>
                    </w:rPr>
                  </w:pPr>
                  <w:r>
                    <w:rPr>
                      <w:rFonts w:hint="eastAsia" w:ascii="宋体" w:hAnsi="宋体" w:cs="宋体"/>
                      <w:color w:val="000000"/>
                      <w:kern w:val="0"/>
                      <w:sz w:val="22"/>
                    </w:rPr>
                    <w:t>安全设备</w:t>
                  </w:r>
                </w:p>
              </w:tc>
              <w:tc>
                <w:tcPr>
                  <w:tcW w:w="567" w:type="dxa"/>
                  <w:vAlign w:val="center"/>
                </w:tcPr>
                <w:p w14:paraId="373D3377">
                  <w:pPr>
                    <w:jc w:val="center"/>
                    <w:rPr>
                      <w:rFonts w:hint="eastAsia" w:ascii="宋体" w:hAnsi="宋体"/>
                      <w:b w:val="0"/>
                      <w:bCs w:val="0"/>
                      <w:color w:val="auto"/>
                      <w:kern w:val="0"/>
                      <w:szCs w:val="21"/>
                      <w:lang w:val="ar-SA"/>
                    </w:rPr>
                  </w:pPr>
                  <w:r>
                    <w:rPr>
                      <w:rFonts w:hint="eastAsia" w:ascii="宋体" w:hAnsi="宋体" w:cs="宋体"/>
                      <w:color w:val="000000"/>
                      <w:kern w:val="0"/>
                      <w:sz w:val="22"/>
                    </w:rPr>
                    <w:t>1</w:t>
                  </w:r>
                </w:p>
              </w:tc>
              <w:tc>
                <w:tcPr>
                  <w:tcW w:w="567" w:type="dxa"/>
                  <w:vAlign w:val="center"/>
                </w:tcPr>
                <w:p w14:paraId="69A63138">
                  <w:pPr>
                    <w:jc w:val="center"/>
                    <w:rPr>
                      <w:rFonts w:hint="eastAsia"/>
                      <w:b w:val="0"/>
                      <w:bCs w:val="0"/>
                      <w:color w:val="auto"/>
                    </w:rPr>
                  </w:pPr>
                  <w:r>
                    <w:rPr>
                      <w:rFonts w:hint="eastAsia" w:ascii="宋体" w:hAnsi="宋体" w:cs="宋体"/>
                      <w:color w:val="000000"/>
                      <w:kern w:val="0"/>
                      <w:sz w:val="22"/>
                    </w:rPr>
                    <w:t>套</w:t>
                  </w:r>
                </w:p>
              </w:tc>
              <w:tc>
                <w:tcPr>
                  <w:tcW w:w="440" w:type="dxa"/>
                  <w:vMerge w:val="continue"/>
                  <w:vAlign w:val="center"/>
                </w:tcPr>
                <w:p w14:paraId="56173631">
                  <w:pPr>
                    <w:rPr>
                      <w:rFonts w:hint="eastAsia"/>
                    </w:rPr>
                  </w:pPr>
                </w:p>
              </w:tc>
            </w:tr>
            <w:tr w14:paraId="3DEE7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70CFD93C">
                  <w:pPr>
                    <w:keepNext w:val="0"/>
                    <w:keepLines w:val="0"/>
                    <w:widowControl/>
                    <w:suppressLineNumbers w:val="0"/>
                    <w:jc w:val="center"/>
                    <w:textAlignment w:val="center"/>
                    <w:rPr>
                      <w:rFonts w:hint="eastAsia"/>
                      <w:color w:val="auto"/>
                    </w:rPr>
                  </w:pPr>
                  <w:r>
                    <w:rPr>
                      <w:rFonts w:hint="default" w:ascii="Calibri" w:hAnsi="Calibri" w:eastAsia="宋体" w:cs="Calibri"/>
                      <w:i w:val="0"/>
                      <w:iCs w:val="0"/>
                      <w:color w:val="000000"/>
                      <w:kern w:val="0"/>
                      <w:sz w:val="22"/>
                      <w:szCs w:val="22"/>
                      <w:u w:val="none"/>
                      <w:lang w:val="en-US" w:eastAsia="zh-CN" w:bidi="ar"/>
                    </w:rPr>
                    <w:t>16</w:t>
                  </w:r>
                </w:p>
              </w:tc>
              <w:tc>
                <w:tcPr>
                  <w:tcW w:w="3121" w:type="dxa"/>
                  <w:vAlign w:val="top"/>
                </w:tcPr>
                <w:p w14:paraId="20D439B6">
                  <w:pPr>
                    <w:jc w:val="left"/>
                    <w:rPr>
                      <w:rFonts w:hint="eastAsia" w:eastAsiaTheme="minorEastAsia"/>
                      <w:color w:val="auto"/>
                      <w:lang w:val="en-US" w:eastAsia="zh-CN"/>
                    </w:rPr>
                  </w:pPr>
                  <w:r>
                    <w:rPr>
                      <w:rFonts w:hint="eastAsia"/>
                    </w:rPr>
                    <w:t xml:space="preserve">华为 态势感知 </w:t>
                  </w:r>
                </w:p>
              </w:tc>
              <w:tc>
                <w:tcPr>
                  <w:tcW w:w="1698" w:type="dxa"/>
                  <w:vAlign w:val="bottom"/>
                </w:tcPr>
                <w:p w14:paraId="31478F53">
                  <w:pPr>
                    <w:rPr>
                      <w:rFonts w:hint="eastAsia"/>
                      <w:color w:val="auto"/>
                    </w:rPr>
                  </w:pPr>
                  <w:r>
                    <w:rPr>
                      <w:rFonts w:hint="eastAsia" w:ascii="宋体" w:hAnsi="宋体" w:cs="宋体"/>
                      <w:color w:val="000000"/>
                      <w:kern w:val="0"/>
                      <w:sz w:val="22"/>
                    </w:rPr>
                    <w:t>安全设备</w:t>
                  </w:r>
                </w:p>
              </w:tc>
              <w:tc>
                <w:tcPr>
                  <w:tcW w:w="567" w:type="dxa"/>
                  <w:vAlign w:val="center"/>
                </w:tcPr>
                <w:p w14:paraId="186D4B98">
                  <w:pPr>
                    <w:jc w:val="center"/>
                    <w:rPr>
                      <w:rFonts w:hint="eastAsia" w:ascii="宋体" w:hAnsi="宋体"/>
                      <w:color w:val="auto"/>
                      <w:kern w:val="0"/>
                      <w:szCs w:val="21"/>
                      <w:lang w:val="ar-SA"/>
                    </w:rPr>
                  </w:pPr>
                  <w:r>
                    <w:rPr>
                      <w:rFonts w:hint="eastAsia" w:ascii="宋体" w:hAnsi="宋体" w:cs="宋体"/>
                      <w:color w:val="000000"/>
                      <w:kern w:val="0"/>
                      <w:sz w:val="22"/>
                    </w:rPr>
                    <w:t>1</w:t>
                  </w:r>
                </w:p>
              </w:tc>
              <w:tc>
                <w:tcPr>
                  <w:tcW w:w="567" w:type="dxa"/>
                  <w:vAlign w:val="center"/>
                </w:tcPr>
                <w:p w14:paraId="691773AC">
                  <w:pPr>
                    <w:jc w:val="center"/>
                    <w:rPr>
                      <w:rFonts w:hint="eastAsia"/>
                      <w:color w:val="auto"/>
                    </w:rPr>
                  </w:pPr>
                  <w:r>
                    <w:rPr>
                      <w:rFonts w:hint="eastAsia" w:ascii="宋体" w:hAnsi="宋体" w:cs="宋体"/>
                      <w:color w:val="000000"/>
                      <w:kern w:val="0"/>
                      <w:sz w:val="22"/>
                    </w:rPr>
                    <w:t>套</w:t>
                  </w:r>
                </w:p>
              </w:tc>
              <w:tc>
                <w:tcPr>
                  <w:tcW w:w="440" w:type="dxa"/>
                  <w:vMerge w:val="continue"/>
                  <w:vAlign w:val="center"/>
                </w:tcPr>
                <w:p w14:paraId="2FDEE901">
                  <w:pPr>
                    <w:rPr>
                      <w:rFonts w:hint="eastAsia"/>
                    </w:rPr>
                  </w:pPr>
                </w:p>
              </w:tc>
            </w:tr>
            <w:tr w14:paraId="0512E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F8869A9">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17</w:t>
                  </w:r>
                </w:p>
              </w:tc>
              <w:tc>
                <w:tcPr>
                  <w:tcW w:w="3121" w:type="dxa"/>
                  <w:vAlign w:val="top"/>
                </w:tcPr>
                <w:p w14:paraId="2B79ED02">
                  <w:pPr>
                    <w:jc w:val="left"/>
                    <w:rPr>
                      <w:rFonts w:hint="eastAsia"/>
                    </w:rPr>
                  </w:pPr>
                  <w:r>
                    <w:rPr>
                      <w:rFonts w:hint="eastAsia"/>
                      <w:lang w:val="en-US" w:eastAsia="zh-CN"/>
                    </w:rPr>
                    <w:t>绿盟 漏洞扫描系统</w:t>
                  </w:r>
                </w:p>
              </w:tc>
              <w:tc>
                <w:tcPr>
                  <w:tcW w:w="1698" w:type="dxa"/>
                  <w:vAlign w:val="bottom"/>
                </w:tcPr>
                <w:p w14:paraId="196378D0">
                  <w:pPr>
                    <w:rPr>
                      <w:rFonts w:hint="eastAsia"/>
                    </w:rPr>
                  </w:pPr>
                  <w:r>
                    <w:rPr>
                      <w:rFonts w:hint="eastAsia"/>
                      <w:lang w:val="en-US" w:eastAsia="zh-CN"/>
                    </w:rPr>
                    <w:t>安全设备</w:t>
                  </w:r>
                </w:p>
              </w:tc>
              <w:tc>
                <w:tcPr>
                  <w:tcW w:w="567" w:type="dxa"/>
                  <w:vAlign w:val="center"/>
                </w:tcPr>
                <w:p w14:paraId="08275DFF">
                  <w:pPr>
                    <w:jc w:val="center"/>
                    <w:rPr>
                      <w:rFonts w:hint="eastAsia" w:ascii="宋体" w:hAnsi="宋体" w:eastAsiaTheme="minorEastAsia"/>
                      <w:kern w:val="0"/>
                      <w:szCs w:val="21"/>
                      <w:lang w:val="ar-SA" w:eastAsia="zh-CN"/>
                    </w:rPr>
                  </w:pPr>
                  <w:r>
                    <w:rPr>
                      <w:rFonts w:hint="eastAsia" w:ascii="宋体" w:hAnsi="宋体"/>
                      <w:kern w:val="0"/>
                      <w:szCs w:val="21"/>
                      <w:lang w:val="en-US" w:eastAsia="zh-CN"/>
                    </w:rPr>
                    <w:t>1</w:t>
                  </w:r>
                </w:p>
              </w:tc>
              <w:tc>
                <w:tcPr>
                  <w:tcW w:w="567" w:type="dxa"/>
                  <w:vAlign w:val="center"/>
                </w:tcPr>
                <w:p w14:paraId="32762B03">
                  <w:pPr>
                    <w:jc w:val="center"/>
                    <w:rPr>
                      <w:rFonts w:hint="eastAsia"/>
                    </w:rPr>
                  </w:pPr>
                  <w:r>
                    <w:rPr>
                      <w:rFonts w:hint="eastAsia"/>
                      <w:lang w:val="en-US" w:eastAsia="zh-CN"/>
                    </w:rPr>
                    <w:t>套</w:t>
                  </w:r>
                </w:p>
              </w:tc>
              <w:tc>
                <w:tcPr>
                  <w:tcW w:w="440" w:type="dxa"/>
                  <w:vMerge w:val="continue"/>
                  <w:vAlign w:val="center"/>
                </w:tcPr>
                <w:p w14:paraId="7E739AF3">
                  <w:pPr>
                    <w:rPr>
                      <w:rFonts w:hint="eastAsia"/>
                    </w:rPr>
                  </w:pPr>
                </w:p>
              </w:tc>
            </w:tr>
            <w:tr w14:paraId="0E4FC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63B5B5E">
                  <w:pPr>
                    <w:keepNext w:val="0"/>
                    <w:keepLines w:val="0"/>
                    <w:widowControl/>
                    <w:suppressLineNumbers w:val="0"/>
                    <w:jc w:val="center"/>
                    <w:textAlignment w:val="center"/>
                    <w:rPr>
                      <w:rFonts w:hint="eastAsia" w:ascii="宋体" w:hAnsi="宋体"/>
                      <w:kern w:val="0"/>
                      <w:szCs w:val="21"/>
                      <w:lang w:val="ar-SA"/>
                    </w:rPr>
                  </w:pPr>
                  <w:r>
                    <w:rPr>
                      <w:rFonts w:hint="default" w:ascii="Calibri" w:hAnsi="Calibri" w:eastAsia="宋体" w:cs="Calibri"/>
                      <w:i w:val="0"/>
                      <w:iCs w:val="0"/>
                      <w:color w:val="000000"/>
                      <w:kern w:val="0"/>
                      <w:sz w:val="22"/>
                      <w:szCs w:val="22"/>
                      <w:u w:val="none"/>
                      <w:lang w:val="en-US" w:eastAsia="zh-CN" w:bidi="ar"/>
                    </w:rPr>
                    <w:t>18</w:t>
                  </w:r>
                </w:p>
              </w:tc>
              <w:tc>
                <w:tcPr>
                  <w:tcW w:w="3121" w:type="dxa"/>
                  <w:vAlign w:val="top"/>
                </w:tcPr>
                <w:p w14:paraId="55B02886">
                  <w:pPr>
                    <w:jc w:val="left"/>
                    <w:rPr>
                      <w:rFonts w:hint="eastAsia" w:ascii="宋体" w:hAnsi="宋体"/>
                      <w:kern w:val="0"/>
                      <w:szCs w:val="21"/>
                      <w:lang w:val="ar-SA"/>
                    </w:rPr>
                  </w:pPr>
                  <w:r>
                    <w:rPr>
                      <w:rFonts w:hint="eastAsia"/>
                    </w:rPr>
                    <w:t>华为 漏</w:t>
                  </w:r>
                  <w:r>
                    <w:rPr>
                      <w:rFonts w:hint="eastAsia"/>
                      <w:lang w:val="en-US" w:eastAsia="zh-CN"/>
                    </w:rPr>
                    <w:t>洞扫描系统</w:t>
                  </w:r>
                  <w:r>
                    <w:rPr>
                      <w:rFonts w:hint="eastAsia"/>
                    </w:rPr>
                    <w:t xml:space="preserve">  </w:t>
                  </w:r>
                </w:p>
              </w:tc>
              <w:tc>
                <w:tcPr>
                  <w:tcW w:w="1698" w:type="dxa"/>
                  <w:vAlign w:val="bottom"/>
                </w:tcPr>
                <w:p w14:paraId="56E9C05B">
                  <w:pPr>
                    <w:rPr>
                      <w:rFonts w:hint="eastAsia" w:ascii="宋体" w:hAnsi="宋体"/>
                      <w:kern w:val="0"/>
                      <w:szCs w:val="21"/>
                      <w:lang w:val="ar-SA"/>
                    </w:rPr>
                  </w:pPr>
                  <w:r>
                    <w:rPr>
                      <w:rFonts w:hint="eastAsia" w:ascii="宋体" w:hAnsi="宋体" w:cs="宋体"/>
                      <w:color w:val="000000"/>
                      <w:kern w:val="0"/>
                      <w:sz w:val="22"/>
                    </w:rPr>
                    <w:t>安全设备</w:t>
                  </w:r>
                </w:p>
              </w:tc>
              <w:tc>
                <w:tcPr>
                  <w:tcW w:w="567" w:type="dxa"/>
                  <w:vAlign w:val="center"/>
                </w:tcPr>
                <w:p w14:paraId="0062CDEA">
                  <w:pPr>
                    <w:jc w:val="center"/>
                    <w:rPr>
                      <w:rFonts w:hint="eastAsia" w:ascii="宋体" w:hAnsi="宋体"/>
                      <w:kern w:val="0"/>
                      <w:szCs w:val="21"/>
                      <w:lang w:val="ar-SA"/>
                    </w:rPr>
                  </w:pPr>
                  <w:r>
                    <w:rPr>
                      <w:rFonts w:hint="eastAsia" w:ascii="宋体" w:hAnsi="宋体" w:cs="宋体"/>
                      <w:color w:val="000000"/>
                      <w:kern w:val="0"/>
                      <w:sz w:val="22"/>
                    </w:rPr>
                    <w:t>1</w:t>
                  </w:r>
                </w:p>
              </w:tc>
              <w:tc>
                <w:tcPr>
                  <w:tcW w:w="567" w:type="dxa"/>
                  <w:vAlign w:val="center"/>
                </w:tcPr>
                <w:p w14:paraId="27B316ED">
                  <w:pPr>
                    <w:jc w:val="center"/>
                    <w:rPr>
                      <w:rFonts w:hint="eastAsia" w:ascii="宋体" w:hAnsi="宋体"/>
                      <w:kern w:val="0"/>
                      <w:szCs w:val="21"/>
                      <w:lang w:val="ar-SA"/>
                    </w:rPr>
                  </w:pPr>
                  <w:r>
                    <w:rPr>
                      <w:rFonts w:hint="eastAsia" w:ascii="宋体" w:hAnsi="宋体" w:cs="宋体"/>
                      <w:color w:val="000000"/>
                      <w:kern w:val="0"/>
                      <w:sz w:val="22"/>
                    </w:rPr>
                    <w:t>套</w:t>
                  </w:r>
                </w:p>
              </w:tc>
              <w:tc>
                <w:tcPr>
                  <w:tcW w:w="440" w:type="dxa"/>
                  <w:vMerge w:val="continue"/>
                  <w:vAlign w:val="center"/>
                </w:tcPr>
                <w:p w14:paraId="21AB2716">
                  <w:pPr>
                    <w:rPr>
                      <w:rFonts w:hint="eastAsia"/>
                    </w:rPr>
                  </w:pPr>
                </w:p>
              </w:tc>
            </w:tr>
            <w:tr w14:paraId="5F68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F674FCE">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19</w:t>
                  </w:r>
                </w:p>
              </w:tc>
              <w:tc>
                <w:tcPr>
                  <w:tcW w:w="3121" w:type="dxa"/>
                  <w:vAlign w:val="top"/>
                </w:tcPr>
                <w:p w14:paraId="4E393EF7">
                  <w:pPr>
                    <w:jc w:val="left"/>
                    <w:rPr>
                      <w:rFonts w:hint="eastAsia"/>
                    </w:rPr>
                  </w:pPr>
                  <w:r>
                    <w:rPr>
                      <w:rFonts w:hint="eastAsia"/>
                    </w:rPr>
                    <w:t xml:space="preserve">华为 VM集群 </w:t>
                  </w:r>
                </w:p>
              </w:tc>
              <w:tc>
                <w:tcPr>
                  <w:tcW w:w="1698" w:type="dxa"/>
                  <w:vAlign w:val="bottom"/>
                </w:tcPr>
                <w:p w14:paraId="034A999E">
                  <w:pPr>
                    <w:rPr>
                      <w:rFonts w:hint="eastAsia"/>
                    </w:rPr>
                  </w:pPr>
                  <w:r>
                    <w:rPr>
                      <w:rFonts w:hint="eastAsia" w:ascii="宋体" w:hAnsi="宋体" w:cs="宋体"/>
                      <w:color w:val="000000"/>
                      <w:kern w:val="0"/>
                      <w:sz w:val="22"/>
                    </w:rPr>
                    <w:t>安全设备</w:t>
                  </w:r>
                </w:p>
              </w:tc>
              <w:tc>
                <w:tcPr>
                  <w:tcW w:w="567" w:type="dxa"/>
                  <w:vAlign w:val="center"/>
                </w:tcPr>
                <w:p w14:paraId="1C74F3C0">
                  <w:pPr>
                    <w:jc w:val="center"/>
                    <w:rPr>
                      <w:rFonts w:hint="eastAsia" w:ascii="宋体" w:hAnsi="宋体"/>
                      <w:kern w:val="0"/>
                      <w:szCs w:val="21"/>
                      <w:lang w:val="ar-SA"/>
                    </w:rPr>
                  </w:pPr>
                  <w:r>
                    <w:rPr>
                      <w:rFonts w:hint="eastAsia" w:ascii="宋体" w:hAnsi="宋体" w:cs="宋体"/>
                      <w:color w:val="000000"/>
                      <w:kern w:val="0"/>
                      <w:sz w:val="22"/>
                    </w:rPr>
                    <w:t>1</w:t>
                  </w:r>
                </w:p>
              </w:tc>
              <w:tc>
                <w:tcPr>
                  <w:tcW w:w="567" w:type="dxa"/>
                  <w:vAlign w:val="center"/>
                </w:tcPr>
                <w:p w14:paraId="164232C2">
                  <w:pPr>
                    <w:jc w:val="center"/>
                    <w:rPr>
                      <w:rFonts w:hint="eastAsia"/>
                    </w:rPr>
                  </w:pPr>
                  <w:r>
                    <w:rPr>
                      <w:rFonts w:hint="eastAsia" w:ascii="宋体" w:hAnsi="宋体" w:cs="宋体"/>
                      <w:color w:val="000000"/>
                      <w:kern w:val="0"/>
                      <w:sz w:val="22"/>
                    </w:rPr>
                    <w:t>套</w:t>
                  </w:r>
                </w:p>
              </w:tc>
              <w:tc>
                <w:tcPr>
                  <w:tcW w:w="440" w:type="dxa"/>
                  <w:vMerge w:val="continue"/>
                  <w:vAlign w:val="center"/>
                </w:tcPr>
                <w:p w14:paraId="14B2B842">
                  <w:pPr>
                    <w:rPr>
                      <w:rFonts w:hint="eastAsia"/>
                    </w:rPr>
                  </w:pPr>
                </w:p>
              </w:tc>
            </w:tr>
            <w:tr w14:paraId="625FC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795388FB">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20</w:t>
                  </w:r>
                </w:p>
              </w:tc>
              <w:tc>
                <w:tcPr>
                  <w:tcW w:w="3121" w:type="dxa"/>
                  <w:vAlign w:val="top"/>
                </w:tcPr>
                <w:p w14:paraId="7D5B60DE">
                  <w:pPr>
                    <w:jc w:val="left"/>
                    <w:rPr>
                      <w:rFonts w:hint="eastAsia"/>
                    </w:rPr>
                  </w:pPr>
                  <w:r>
                    <w:rPr>
                      <w:rFonts w:hint="eastAsia"/>
                    </w:rPr>
                    <w:t xml:space="preserve">联想 VM集群 </w:t>
                  </w:r>
                </w:p>
              </w:tc>
              <w:tc>
                <w:tcPr>
                  <w:tcW w:w="1698" w:type="dxa"/>
                  <w:vAlign w:val="bottom"/>
                </w:tcPr>
                <w:p w14:paraId="49FD46C1">
                  <w:pPr>
                    <w:rPr>
                      <w:rFonts w:hint="eastAsia"/>
                    </w:rPr>
                  </w:pPr>
                  <w:r>
                    <w:rPr>
                      <w:rFonts w:hint="eastAsia" w:ascii="宋体" w:hAnsi="宋体" w:cs="宋体"/>
                      <w:color w:val="000000"/>
                      <w:kern w:val="0"/>
                      <w:sz w:val="22"/>
                    </w:rPr>
                    <w:t>安全设备</w:t>
                  </w:r>
                </w:p>
              </w:tc>
              <w:tc>
                <w:tcPr>
                  <w:tcW w:w="567" w:type="dxa"/>
                  <w:vAlign w:val="center"/>
                </w:tcPr>
                <w:p w14:paraId="3D0D5A5E">
                  <w:pPr>
                    <w:jc w:val="center"/>
                    <w:rPr>
                      <w:rFonts w:hint="eastAsia" w:ascii="宋体" w:hAnsi="宋体"/>
                      <w:kern w:val="0"/>
                      <w:szCs w:val="21"/>
                      <w:lang w:val="ar-SA"/>
                    </w:rPr>
                  </w:pPr>
                  <w:r>
                    <w:rPr>
                      <w:rFonts w:hint="eastAsia" w:ascii="宋体" w:hAnsi="宋体" w:cs="宋体"/>
                      <w:color w:val="000000"/>
                      <w:kern w:val="0"/>
                      <w:sz w:val="22"/>
                    </w:rPr>
                    <w:t>2</w:t>
                  </w:r>
                </w:p>
              </w:tc>
              <w:tc>
                <w:tcPr>
                  <w:tcW w:w="567" w:type="dxa"/>
                  <w:vAlign w:val="center"/>
                </w:tcPr>
                <w:p w14:paraId="2F0DF47C">
                  <w:pPr>
                    <w:jc w:val="center"/>
                    <w:rPr>
                      <w:rFonts w:hint="eastAsia"/>
                    </w:rPr>
                  </w:pPr>
                  <w:r>
                    <w:rPr>
                      <w:rFonts w:hint="eastAsia" w:ascii="宋体" w:hAnsi="宋体" w:cs="宋体"/>
                      <w:color w:val="000000"/>
                      <w:kern w:val="0"/>
                      <w:sz w:val="22"/>
                    </w:rPr>
                    <w:t>套</w:t>
                  </w:r>
                </w:p>
              </w:tc>
              <w:tc>
                <w:tcPr>
                  <w:tcW w:w="440" w:type="dxa"/>
                  <w:vMerge w:val="continue"/>
                  <w:vAlign w:val="center"/>
                </w:tcPr>
                <w:p w14:paraId="6AD0692F">
                  <w:pPr>
                    <w:rPr>
                      <w:rFonts w:hint="eastAsia"/>
                    </w:rPr>
                  </w:pPr>
                </w:p>
              </w:tc>
            </w:tr>
            <w:tr w14:paraId="0EC15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4916BE58">
                  <w:pPr>
                    <w:keepNext w:val="0"/>
                    <w:keepLines w:val="0"/>
                    <w:widowControl/>
                    <w:suppressLineNumbers w:val="0"/>
                    <w:jc w:val="center"/>
                    <w:textAlignment w:val="center"/>
                    <w:rPr>
                      <w:rFonts w:hint="eastAsia"/>
                    </w:rPr>
                  </w:pPr>
                  <w:r>
                    <w:rPr>
                      <w:rFonts w:hint="default" w:ascii="Calibri" w:hAnsi="Calibri" w:eastAsia="宋体" w:cs="Calibri"/>
                      <w:i w:val="0"/>
                      <w:iCs w:val="0"/>
                      <w:color w:val="000000"/>
                      <w:kern w:val="0"/>
                      <w:sz w:val="22"/>
                      <w:szCs w:val="22"/>
                      <w:u w:val="none"/>
                      <w:lang w:val="en-US" w:eastAsia="zh-CN" w:bidi="ar"/>
                    </w:rPr>
                    <w:t>21</w:t>
                  </w:r>
                </w:p>
              </w:tc>
              <w:tc>
                <w:tcPr>
                  <w:tcW w:w="3121" w:type="dxa"/>
                  <w:vAlign w:val="top"/>
                </w:tcPr>
                <w:p w14:paraId="306CA72C">
                  <w:pPr>
                    <w:jc w:val="left"/>
                    <w:rPr>
                      <w:rFonts w:hint="eastAsia"/>
                    </w:rPr>
                  </w:pPr>
                  <w:r>
                    <w:rPr>
                      <w:rFonts w:hint="eastAsia"/>
                      <w:lang w:val="en-US" w:eastAsia="zh-CN"/>
                    </w:rPr>
                    <w:t>深信服 潜伏威胁探针</w:t>
                  </w:r>
                </w:p>
              </w:tc>
              <w:tc>
                <w:tcPr>
                  <w:tcW w:w="1698" w:type="dxa"/>
                  <w:vAlign w:val="bottom"/>
                </w:tcPr>
                <w:p w14:paraId="0F468BB2">
                  <w:pPr>
                    <w:rPr>
                      <w:rFonts w:hint="eastAsia"/>
                    </w:rPr>
                  </w:pPr>
                  <w:r>
                    <w:rPr>
                      <w:rFonts w:hint="eastAsia" w:ascii="宋体" w:hAnsi="宋体" w:cs="宋体"/>
                      <w:color w:val="000000"/>
                      <w:kern w:val="0"/>
                      <w:sz w:val="22"/>
                    </w:rPr>
                    <w:t>安全设备</w:t>
                  </w:r>
                </w:p>
              </w:tc>
              <w:tc>
                <w:tcPr>
                  <w:tcW w:w="567" w:type="dxa"/>
                  <w:vAlign w:val="center"/>
                </w:tcPr>
                <w:p w14:paraId="01635D76">
                  <w:pPr>
                    <w:jc w:val="center"/>
                    <w:rPr>
                      <w:rFonts w:hint="eastAsia" w:ascii="宋体" w:hAnsi="宋体"/>
                      <w:kern w:val="0"/>
                      <w:szCs w:val="21"/>
                      <w:lang w:val="ar-SA"/>
                    </w:rPr>
                  </w:pPr>
                  <w:r>
                    <w:rPr>
                      <w:rFonts w:hint="eastAsia" w:ascii="宋体" w:hAnsi="宋体" w:cs="宋体"/>
                      <w:color w:val="000000"/>
                      <w:kern w:val="0"/>
                      <w:sz w:val="22"/>
                      <w:lang w:val="en-US" w:eastAsia="zh-CN"/>
                    </w:rPr>
                    <w:t>1</w:t>
                  </w:r>
                </w:p>
              </w:tc>
              <w:tc>
                <w:tcPr>
                  <w:tcW w:w="567" w:type="dxa"/>
                  <w:vAlign w:val="center"/>
                </w:tcPr>
                <w:p w14:paraId="46EB4F78">
                  <w:pPr>
                    <w:jc w:val="center"/>
                    <w:rPr>
                      <w:rFonts w:hint="eastAsia"/>
                    </w:rPr>
                  </w:pPr>
                  <w:r>
                    <w:rPr>
                      <w:rFonts w:hint="eastAsia" w:ascii="宋体" w:hAnsi="宋体" w:cs="宋体"/>
                      <w:color w:val="000000"/>
                      <w:kern w:val="0"/>
                      <w:sz w:val="22"/>
                      <w:lang w:val="en-US" w:eastAsia="zh-CN"/>
                    </w:rPr>
                    <w:t>套</w:t>
                  </w:r>
                </w:p>
              </w:tc>
              <w:tc>
                <w:tcPr>
                  <w:tcW w:w="440" w:type="dxa"/>
                  <w:vMerge w:val="continue"/>
                  <w:vAlign w:val="center"/>
                </w:tcPr>
                <w:p w14:paraId="64AD5545">
                  <w:pPr>
                    <w:rPr>
                      <w:rFonts w:hint="eastAsia"/>
                    </w:rPr>
                  </w:pPr>
                </w:p>
              </w:tc>
            </w:tr>
            <w:tr w14:paraId="35489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01310B5F">
                  <w:pPr>
                    <w:keepNext w:val="0"/>
                    <w:keepLines w:val="0"/>
                    <w:widowControl/>
                    <w:suppressLineNumbers w:val="0"/>
                    <w:jc w:val="center"/>
                    <w:textAlignment w:val="center"/>
                    <w:rPr>
                      <w:rFonts w:hint="eastAsia" w:ascii="宋体" w:hAnsi="宋体"/>
                      <w:kern w:val="0"/>
                      <w:szCs w:val="21"/>
                      <w:lang w:val="ar-SA"/>
                    </w:rPr>
                  </w:pPr>
                  <w:r>
                    <w:rPr>
                      <w:rFonts w:hint="default" w:ascii="Calibri" w:hAnsi="Calibri" w:eastAsia="宋体" w:cs="Calibri"/>
                      <w:i w:val="0"/>
                      <w:iCs w:val="0"/>
                      <w:color w:val="000000"/>
                      <w:kern w:val="0"/>
                      <w:sz w:val="22"/>
                      <w:szCs w:val="22"/>
                      <w:u w:val="none"/>
                      <w:lang w:val="en-US" w:eastAsia="zh-CN" w:bidi="ar"/>
                    </w:rPr>
                    <w:t>22</w:t>
                  </w:r>
                </w:p>
              </w:tc>
              <w:tc>
                <w:tcPr>
                  <w:tcW w:w="3121" w:type="dxa"/>
                  <w:shd w:val="clear" w:color="auto" w:fill="auto"/>
                  <w:vAlign w:val="top"/>
                </w:tcPr>
                <w:p w14:paraId="073AB63B">
                  <w:pPr>
                    <w:jc w:val="left"/>
                    <w:rPr>
                      <w:rFonts w:hint="eastAsia" w:asciiTheme="minorHAnsi" w:hAnsiTheme="minorHAnsi" w:eastAsiaTheme="minorEastAsia" w:cstheme="minorBidi"/>
                      <w:color w:val="auto"/>
                      <w:kern w:val="2"/>
                      <w:sz w:val="21"/>
                      <w:szCs w:val="24"/>
                      <w:lang w:val="ar-SA" w:eastAsia="zh-CN" w:bidi="ar-SA"/>
                    </w:rPr>
                  </w:pPr>
                  <w:r>
                    <w:rPr>
                      <w:rFonts w:hint="eastAsia"/>
                      <w:color w:val="auto"/>
                      <w:lang w:val="en-US" w:eastAsia="zh-CN"/>
                    </w:rPr>
                    <w:t>H3C防火墙</w:t>
                  </w:r>
                  <w:r>
                    <w:rPr>
                      <w:rFonts w:hint="eastAsia"/>
                      <w:color w:val="auto"/>
                    </w:rPr>
                    <w:t xml:space="preserve">  </w:t>
                  </w:r>
                </w:p>
              </w:tc>
              <w:tc>
                <w:tcPr>
                  <w:tcW w:w="1698" w:type="dxa"/>
                  <w:shd w:val="clear" w:color="auto" w:fill="auto"/>
                  <w:vAlign w:val="bottom"/>
                </w:tcPr>
                <w:p w14:paraId="15AF24CF">
                  <w:pPr>
                    <w:rPr>
                      <w:rFonts w:hint="eastAsia" w:asciiTheme="minorHAnsi" w:hAnsiTheme="minorHAnsi" w:eastAsiaTheme="minorEastAsia" w:cstheme="minorBidi"/>
                      <w:color w:val="auto"/>
                      <w:kern w:val="2"/>
                      <w:sz w:val="21"/>
                      <w:szCs w:val="24"/>
                      <w:lang w:val="ar-SA" w:eastAsia="zh-CN" w:bidi="ar-SA"/>
                    </w:rPr>
                  </w:pPr>
                  <w:r>
                    <w:rPr>
                      <w:rFonts w:hint="eastAsia" w:ascii="宋体" w:hAnsi="宋体" w:cs="宋体"/>
                      <w:color w:val="auto"/>
                      <w:kern w:val="0"/>
                      <w:sz w:val="22"/>
                      <w:lang w:val="en-US" w:eastAsia="zh-CN"/>
                    </w:rPr>
                    <w:t>安全设备</w:t>
                  </w:r>
                </w:p>
              </w:tc>
              <w:tc>
                <w:tcPr>
                  <w:tcW w:w="567" w:type="dxa"/>
                  <w:shd w:val="clear" w:color="auto" w:fill="auto"/>
                  <w:vAlign w:val="center"/>
                </w:tcPr>
                <w:p w14:paraId="435F62FE">
                  <w:pPr>
                    <w:jc w:val="center"/>
                    <w:rPr>
                      <w:rFonts w:hint="eastAsia" w:ascii="宋体" w:hAnsi="宋体" w:eastAsiaTheme="minorEastAsia" w:cstheme="minorBidi"/>
                      <w:color w:val="auto"/>
                      <w:kern w:val="0"/>
                      <w:sz w:val="21"/>
                      <w:szCs w:val="21"/>
                      <w:lang w:val="ar-SA" w:eastAsia="zh-CN" w:bidi="ar-SA"/>
                    </w:rPr>
                  </w:pPr>
                  <w:r>
                    <w:rPr>
                      <w:rFonts w:hint="eastAsia" w:ascii="宋体" w:hAnsi="宋体" w:cs="宋体"/>
                      <w:color w:val="auto"/>
                      <w:kern w:val="0"/>
                      <w:sz w:val="22"/>
                    </w:rPr>
                    <w:t>2</w:t>
                  </w:r>
                </w:p>
              </w:tc>
              <w:tc>
                <w:tcPr>
                  <w:tcW w:w="567" w:type="dxa"/>
                  <w:shd w:val="clear" w:color="auto" w:fill="auto"/>
                  <w:vAlign w:val="center"/>
                </w:tcPr>
                <w:p w14:paraId="64C1CD4A">
                  <w:pPr>
                    <w:jc w:val="center"/>
                    <w:rPr>
                      <w:rFonts w:hint="eastAsia" w:asciiTheme="minorHAnsi" w:hAnsiTheme="minorHAnsi" w:eastAsiaTheme="minorEastAsia" w:cstheme="minorBidi"/>
                      <w:color w:val="auto"/>
                      <w:kern w:val="2"/>
                      <w:sz w:val="21"/>
                      <w:szCs w:val="24"/>
                      <w:lang w:val="ar-SA" w:eastAsia="zh-CN" w:bidi="ar-SA"/>
                    </w:rPr>
                  </w:pPr>
                  <w:r>
                    <w:rPr>
                      <w:rFonts w:hint="eastAsia" w:ascii="宋体" w:hAnsi="宋体" w:cs="宋体"/>
                      <w:color w:val="auto"/>
                      <w:kern w:val="0"/>
                      <w:sz w:val="22"/>
                    </w:rPr>
                    <w:t>套</w:t>
                  </w:r>
                </w:p>
              </w:tc>
              <w:tc>
                <w:tcPr>
                  <w:tcW w:w="440" w:type="dxa"/>
                  <w:vMerge w:val="continue"/>
                  <w:vAlign w:val="center"/>
                </w:tcPr>
                <w:p w14:paraId="4A2EFC7C">
                  <w:pPr>
                    <w:rPr>
                      <w:rFonts w:hint="eastAsia"/>
                    </w:rPr>
                  </w:pPr>
                </w:p>
              </w:tc>
            </w:tr>
            <w:tr w14:paraId="65AD7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306FA01E">
                  <w:pPr>
                    <w:keepNext w:val="0"/>
                    <w:keepLines w:val="0"/>
                    <w:widowControl/>
                    <w:suppressLineNumbers w:val="0"/>
                    <w:jc w:val="center"/>
                    <w:textAlignment w:val="center"/>
                    <w:rPr>
                      <w:rFonts w:hint="default" w:eastAsiaTheme="minorEastAsia"/>
                      <w:color w:val="000000"/>
                      <w:sz w:val="22"/>
                      <w:lang w:val="en-US" w:eastAsia="zh-CN"/>
                    </w:rPr>
                  </w:pPr>
                  <w:r>
                    <w:rPr>
                      <w:rFonts w:hint="default" w:ascii="Calibri" w:hAnsi="Calibri" w:eastAsia="宋体" w:cs="Calibri"/>
                      <w:i w:val="0"/>
                      <w:iCs w:val="0"/>
                      <w:color w:val="000000"/>
                      <w:kern w:val="0"/>
                      <w:sz w:val="22"/>
                      <w:szCs w:val="22"/>
                      <w:u w:val="none"/>
                      <w:lang w:val="en-US" w:eastAsia="zh-CN" w:bidi="ar"/>
                    </w:rPr>
                    <w:t>23</w:t>
                  </w:r>
                </w:p>
              </w:tc>
              <w:tc>
                <w:tcPr>
                  <w:tcW w:w="3121" w:type="dxa"/>
                  <w:shd w:val="clear" w:color="auto" w:fill="auto"/>
                  <w:vAlign w:val="top"/>
                </w:tcPr>
                <w:p w14:paraId="50FA0081">
                  <w:pPr>
                    <w:jc w:val="left"/>
                    <w:rPr>
                      <w:rFonts w:hint="default" w:asciiTheme="minorHAnsi" w:hAnsiTheme="minorHAnsi" w:eastAsiaTheme="minorEastAsia" w:cstheme="minorBidi"/>
                      <w:kern w:val="2"/>
                      <w:sz w:val="21"/>
                      <w:szCs w:val="24"/>
                      <w:lang w:val="en-US" w:eastAsia="zh-CN" w:bidi="ar-SA"/>
                    </w:rPr>
                  </w:pPr>
                  <w:r>
                    <w:rPr>
                      <w:rFonts w:hint="eastAsia"/>
                    </w:rPr>
                    <w:t>环控-门禁01  定制</w:t>
                  </w:r>
                </w:p>
              </w:tc>
              <w:tc>
                <w:tcPr>
                  <w:tcW w:w="1698" w:type="dxa"/>
                  <w:shd w:val="clear" w:color="auto" w:fill="auto"/>
                  <w:vAlign w:val="bottom"/>
                </w:tcPr>
                <w:p w14:paraId="4B8EB705">
                  <w:pPr>
                    <w:rPr>
                      <w:rFonts w:hint="eastAsia" w:ascii="宋体" w:hAnsi="宋体" w:cs="宋体" w:eastAsiaTheme="minorEastAsia"/>
                      <w:color w:val="000000"/>
                      <w:kern w:val="0"/>
                      <w:sz w:val="22"/>
                      <w:szCs w:val="24"/>
                      <w:lang w:val="en-US" w:eastAsia="zh-CN" w:bidi="ar-SA"/>
                    </w:rPr>
                  </w:pPr>
                  <w:r>
                    <w:rPr>
                      <w:rFonts w:hint="eastAsia" w:ascii="宋体" w:hAnsi="宋体" w:cs="宋体"/>
                      <w:color w:val="000000"/>
                      <w:kern w:val="0"/>
                      <w:sz w:val="22"/>
                    </w:rPr>
                    <w:t>门禁主机</w:t>
                  </w:r>
                </w:p>
              </w:tc>
              <w:tc>
                <w:tcPr>
                  <w:tcW w:w="567" w:type="dxa"/>
                  <w:shd w:val="clear" w:color="auto" w:fill="auto"/>
                  <w:vAlign w:val="center"/>
                </w:tcPr>
                <w:p w14:paraId="617419F3">
                  <w:pPr>
                    <w:jc w:val="center"/>
                    <w:rPr>
                      <w:rFonts w:hint="eastAsia" w:ascii="宋体" w:hAnsi="宋体" w:cs="宋体" w:eastAsiaTheme="minorEastAsia"/>
                      <w:color w:val="000000"/>
                      <w:kern w:val="0"/>
                      <w:sz w:val="22"/>
                      <w:szCs w:val="24"/>
                      <w:lang w:val="en-US" w:eastAsia="zh-CN" w:bidi="ar-SA"/>
                    </w:rPr>
                  </w:pPr>
                  <w:r>
                    <w:rPr>
                      <w:rFonts w:hint="eastAsia" w:ascii="宋体" w:hAnsi="宋体" w:cs="宋体"/>
                      <w:color w:val="000000"/>
                      <w:kern w:val="0"/>
                      <w:sz w:val="22"/>
                    </w:rPr>
                    <w:t>1</w:t>
                  </w:r>
                </w:p>
              </w:tc>
              <w:tc>
                <w:tcPr>
                  <w:tcW w:w="567" w:type="dxa"/>
                  <w:shd w:val="clear" w:color="auto" w:fill="auto"/>
                  <w:vAlign w:val="center"/>
                </w:tcPr>
                <w:p w14:paraId="1B2D44F7">
                  <w:pPr>
                    <w:jc w:val="center"/>
                    <w:rPr>
                      <w:rFonts w:hint="eastAsia" w:ascii="宋体" w:hAnsi="宋体" w:cs="宋体" w:eastAsiaTheme="minorEastAsia"/>
                      <w:color w:val="000000"/>
                      <w:kern w:val="0"/>
                      <w:sz w:val="22"/>
                      <w:szCs w:val="24"/>
                      <w:lang w:val="en-US" w:eastAsia="zh-CN" w:bidi="ar-SA"/>
                    </w:rPr>
                  </w:pPr>
                  <w:r>
                    <w:rPr>
                      <w:rFonts w:hint="eastAsia" w:ascii="宋体" w:hAnsi="宋体" w:cs="宋体"/>
                      <w:color w:val="000000"/>
                      <w:kern w:val="0"/>
                      <w:sz w:val="22"/>
                    </w:rPr>
                    <w:t>套</w:t>
                  </w:r>
                </w:p>
              </w:tc>
              <w:tc>
                <w:tcPr>
                  <w:tcW w:w="440" w:type="dxa"/>
                  <w:vMerge w:val="continue"/>
                  <w:vAlign w:val="center"/>
                </w:tcPr>
                <w:p w14:paraId="7E37BACE">
                  <w:pPr>
                    <w:rPr>
                      <w:rFonts w:hint="eastAsia"/>
                    </w:rPr>
                  </w:pPr>
                </w:p>
              </w:tc>
            </w:tr>
            <w:tr w14:paraId="411CE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7D8BC3BC">
                  <w:pPr>
                    <w:keepNext w:val="0"/>
                    <w:keepLines w:val="0"/>
                    <w:widowControl/>
                    <w:suppressLineNumbers w:val="0"/>
                    <w:jc w:val="center"/>
                    <w:textAlignment w:val="center"/>
                    <w:rPr>
                      <w:rFonts w:hint="eastAsia" w:eastAsiaTheme="minorEastAsia"/>
                      <w:color w:val="auto"/>
                      <w:lang w:eastAsia="zh-CN"/>
                    </w:rPr>
                  </w:pPr>
                  <w:r>
                    <w:rPr>
                      <w:rFonts w:hint="default" w:ascii="Calibri" w:hAnsi="Calibri" w:eastAsia="宋体" w:cs="Calibri"/>
                      <w:i w:val="0"/>
                      <w:iCs w:val="0"/>
                      <w:color w:val="auto"/>
                      <w:kern w:val="0"/>
                      <w:sz w:val="22"/>
                      <w:szCs w:val="22"/>
                      <w:u w:val="none"/>
                      <w:lang w:val="en-US" w:eastAsia="zh-CN" w:bidi="ar"/>
                    </w:rPr>
                    <w:t>24</w:t>
                  </w:r>
                </w:p>
              </w:tc>
              <w:tc>
                <w:tcPr>
                  <w:tcW w:w="3121" w:type="dxa"/>
                  <w:shd w:val="clear" w:color="auto" w:fill="auto"/>
                  <w:vAlign w:val="top"/>
                </w:tcPr>
                <w:p w14:paraId="3D7D33CC">
                  <w:pPr>
                    <w:jc w:val="left"/>
                    <w:rPr>
                      <w:rFonts w:hint="eastAsia" w:asciiTheme="minorHAnsi" w:hAnsiTheme="minorHAnsi" w:eastAsiaTheme="minorEastAsia" w:cstheme="minorBidi"/>
                      <w:color w:val="auto"/>
                      <w:kern w:val="2"/>
                      <w:sz w:val="21"/>
                      <w:szCs w:val="24"/>
                      <w:lang w:val="en-US" w:eastAsia="zh-CN" w:bidi="ar-SA"/>
                    </w:rPr>
                  </w:pPr>
                  <w:r>
                    <w:rPr>
                      <w:rFonts w:hint="eastAsia"/>
                      <w:color w:val="auto"/>
                    </w:rPr>
                    <w:t>环控-2  定制</w:t>
                  </w:r>
                </w:p>
              </w:tc>
              <w:tc>
                <w:tcPr>
                  <w:tcW w:w="1698" w:type="dxa"/>
                  <w:shd w:val="clear" w:color="auto" w:fill="auto"/>
                  <w:vAlign w:val="bottom"/>
                </w:tcPr>
                <w:p w14:paraId="1E1AE12B">
                  <w:pPr>
                    <w:rPr>
                      <w:rFonts w:hint="eastAsia" w:asciiTheme="minorHAnsi" w:hAnsiTheme="minorHAnsi" w:eastAsiaTheme="minorEastAsia" w:cstheme="minorBidi"/>
                      <w:color w:val="auto"/>
                      <w:kern w:val="2"/>
                      <w:sz w:val="21"/>
                      <w:szCs w:val="24"/>
                      <w:lang w:val="en-US" w:eastAsia="zh-CN" w:bidi="ar-SA"/>
                    </w:rPr>
                  </w:pPr>
                  <w:r>
                    <w:rPr>
                      <w:rFonts w:hint="eastAsia" w:ascii="宋体" w:hAnsi="宋体" w:cs="宋体"/>
                      <w:color w:val="auto"/>
                      <w:kern w:val="0"/>
                      <w:sz w:val="22"/>
                    </w:rPr>
                    <w:t>环控主机</w:t>
                  </w:r>
                </w:p>
              </w:tc>
              <w:tc>
                <w:tcPr>
                  <w:tcW w:w="567" w:type="dxa"/>
                  <w:shd w:val="clear" w:color="auto" w:fill="auto"/>
                  <w:vAlign w:val="center"/>
                </w:tcPr>
                <w:p w14:paraId="530A8C7F">
                  <w:pPr>
                    <w:jc w:val="center"/>
                    <w:rPr>
                      <w:rFonts w:hint="eastAsia" w:ascii="宋体" w:hAnsi="宋体" w:eastAsiaTheme="minorEastAsia" w:cstheme="minorBidi"/>
                      <w:color w:val="auto"/>
                      <w:kern w:val="0"/>
                      <w:sz w:val="21"/>
                      <w:szCs w:val="21"/>
                      <w:lang w:val="ar-SA" w:eastAsia="zh-CN" w:bidi="ar-SA"/>
                    </w:rPr>
                  </w:pPr>
                  <w:r>
                    <w:rPr>
                      <w:rFonts w:hint="eastAsia" w:ascii="宋体" w:hAnsi="宋体" w:cs="宋体"/>
                      <w:color w:val="auto"/>
                      <w:kern w:val="0"/>
                      <w:sz w:val="22"/>
                    </w:rPr>
                    <w:t>1</w:t>
                  </w:r>
                </w:p>
              </w:tc>
              <w:tc>
                <w:tcPr>
                  <w:tcW w:w="567" w:type="dxa"/>
                  <w:shd w:val="clear" w:color="auto" w:fill="auto"/>
                  <w:vAlign w:val="center"/>
                </w:tcPr>
                <w:p w14:paraId="43534592">
                  <w:pPr>
                    <w:jc w:val="center"/>
                    <w:rPr>
                      <w:rFonts w:hint="eastAsia" w:asciiTheme="minorHAnsi" w:hAnsiTheme="minorHAnsi" w:eastAsiaTheme="minorEastAsia" w:cstheme="minorBidi"/>
                      <w:color w:val="auto"/>
                      <w:kern w:val="2"/>
                      <w:sz w:val="21"/>
                      <w:szCs w:val="24"/>
                      <w:lang w:val="en-US" w:eastAsia="zh-CN" w:bidi="ar-SA"/>
                    </w:rPr>
                  </w:pPr>
                  <w:r>
                    <w:rPr>
                      <w:rFonts w:hint="eastAsia" w:ascii="宋体" w:hAnsi="宋体" w:cs="宋体"/>
                      <w:color w:val="auto"/>
                      <w:kern w:val="0"/>
                      <w:sz w:val="22"/>
                    </w:rPr>
                    <w:t>套</w:t>
                  </w:r>
                </w:p>
              </w:tc>
              <w:tc>
                <w:tcPr>
                  <w:tcW w:w="440" w:type="dxa"/>
                  <w:vMerge w:val="continue"/>
                  <w:vAlign w:val="center"/>
                </w:tcPr>
                <w:p w14:paraId="319BECBF">
                  <w:pPr>
                    <w:rPr>
                      <w:rFonts w:hint="eastAsia"/>
                    </w:rPr>
                  </w:pPr>
                </w:p>
              </w:tc>
            </w:tr>
            <w:tr w14:paraId="2F582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35FB1954">
                  <w:pPr>
                    <w:keepNext w:val="0"/>
                    <w:keepLines w:val="0"/>
                    <w:widowControl/>
                    <w:suppressLineNumbers w:val="0"/>
                    <w:jc w:val="center"/>
                    <w:textAlignment w:val="center"/>
                    <w:rPr>
                      <w:rFonts w:hint="default" w:eastAsiaTheme="minorEastAsia"/>
                      <w:color w:val="auto"/>
                      <w:lang w:val="en-US" w:eastAsia="zh-CN"/>
                    </w:rPr>
                  </w:pPr>
                  <w:r>
                    <w:rPr>
                      <w:rFonts w:hint="default" w:ascii="Calibri" w:hAnsi="Calibri" w:eastAsia="宋体" w:cs="Calibri"/>
                      <w:i w:val="0"/>
                      <w:iCs w:val="0"/>
                      <w:color w:val="auto"/>
                      <w:kern w:val="0"/>
                      <w:sz w:val="22"/>
                      <w:szCs w:val="22"/>
                      <w:u w:val="none"/>
                      <w:lang w:val="en-US" w:eastAsia="zh-CN" w:bidi="ar"/>
                    </w:rPr>
                    <w:t>25</w:t>
                  </w:r>
                </w:p>
              </w:tc>
              <w:tc>
                <w:tcPr>
                  <w:tcW w:w="3121" w:type="dxa"/>
                  <w:shd w:val="clear" w:color="auto" w:fill="auto"/>
                  <w:vAlign w:val="top"/>
                </w:tcPr>
                <w:p w14:paraId="1F1FE43A">
                  <w:pPr>
                    <w:jc w:val="left"/>
                    <w:rPr>
                      <w:rFonts w:hint="eastAsia" w:asciiTheme="minorHAnsi" w:hAnsiTheme="minorHAnsi" w:eastAsiaTheme="minorEastAsia" w:cstheme="minorBidi"/>
                      <w:color w:val="auto"/>
                      <w:kern w:val="2"/>
                      <w:sz w:val="21"/>
                      <w:szCs w:val="24"/>
                      <w:lang w:val="en-US" w:eastAsia="zh-CN" w:bidi="ar-SA"/>
                    </w:rPr>
                  </w:pPr>
                  <w:r>
                    <w:rPr>
                      <w:rFonts w:hint="eastAsia"/>
                      <w:color w:val="auto"/>
                    </w:rPr>
                    <w:t>海康监控主机  监控主机</w:t>
                  </w:r>
                </w:p>
              </w:tc>
              <w:tc>
                <w:tcPr>
                  <w:tcW w:w="1698" w:type="dxa"/>
                  <w:shd w:val="clear" w:color="auto" w:fill="auto"/>
                  <w:vAlign w:val="bottom"/>
                </w:tcPr>
                <w:p w14:paraId="0110DA90">
                  <w:pPr>
                    <w:rPr>
                      <w:rFonts w:hint="default" w:asciiTheme="minorHAnsi" w:hAnsiTheme="minorHAnsi" w:eastAsiaTheme="minorEastAsia" w:cstheme="minorBidi"/>
                      <w:color w:val="auto"/>
                      <w:kern w:val="2"/>
                      <w:sz w:val="21"/>
                      <w:szCs w:val="24"/>
                      <w:lang w:val="en-US" w:eastAsia="zh-CN" w:bidi="ar-SA"/>
                    </w:rPr>
                  </w:pPr>
                  <w:r>
                    <w:rPr>
                      <w:rFonts w:hint="eastAsia" w:ascii="宋体" w:hAnsi="宋体" w:cs="宋体"/>
                      <w:color w:val="auto"/>
                      <w:kern w:val="0"/>
                      <w:sz w:val="22"/>
                    </w:rPr>
                    <w:t>监控系统</w:t>
                  </w:r>
                </w:p>
              </w:tc>
              <w:tc>
                <w:tcPr>
                  <w:tcW w:w="567" w:type="dxa"/>
                  <w:shd w:val="clear" w:color="auto" w:fill="auto"/>
                  <w:vAlign w:val="center"/>
                </w:tcPr>
                <w:p w14:paraId="4DBF952D">
                  <w:pPr>
                    <w:jc w:val="center"/>
                    <w:rPr>
                      <w:rFonts w:hint="eastAsia" w:ascii="宋体" w:hAnsi="宋体" w:eastAsiaTheme="minorEastAsia" w:cstheme="minorBidi"/>
                      <w:color w:val="auto"/>
                      <w:kern w:val="0"/>
                      <w:sz w:val="21"/>
                      <w:szCs w:val="21"/>
                      <w:lang w:val="ar-SA" w:eastAsia="zh-CN" w:bidi="ar-SA"/>
                    </w:rPr>
                  </w:pPr>
                  <w:r>
                    <w:rPr>
                      <w:rFonts w:hint="eastAsia" w:ascii="宋体" w:hAnsi="宋体" w:cs="宋体"/>
                      <w:color w:val="auto"/>
                      <w:kern w:val="0"/>
                      <w:sz w:val="22"/>
                    </w:rPr>
                    <w:t>1</w:t>
                  </w:r>
                </w:p>
              </w:tc>
              <w:tc>
                <w:tcPr>
                  <w:tcW w:w="567" w:type="dxa"/>
                  <w:shd w:val="clear" w:color="auto" w:fill="auto"/>
                  <w:vAlign w:val="center"/>
                </w:tcPr>
                <w:p w14:paraId="2B88DB42">
                  <w:pPr>
                    <w:jc w:val="center"/>
                    <w:rPr>
                      <w:rFonts w:hint="eastAsia" w:asciiTheme="minorHAnsi" w:hAnsiTheme="minorHAnsi" w:eastAsiaTheme="minorEastAsia" w:cstheme="minorBidi"/>
                      <w:color w:val="auto"/>
                      <w:kern w:val="2"/>
                      <w:sz w:val="21"/>
                      <w:szCs w:val="24"/>
                      <w:lang w:val="en-US" w:eastAsia="zh-CN" w:bidi="ar-SA"/>
                    </w:rPr>
                  </w:pPr>
                  <w:r>
                    <w:rPr>
                      <w:rFonts w:hint="eastAsia" w:ascii="宋体" w:hAnsi="宋体" w:cs="宋体"/>
                      <w:color w:val="auto"/>
                      <w:kern w:val="0"/>
                      <w:sz w:val="22"/>
                    </w:rPr>
                    <w:t>套</w:t>
                  </w:r>
                </w:p>
              </w:tc>
              <w:tc>
                <w:tcPr>
                  <w:tcW w:w="440" w:type="dxa"/>
                  <w:vMerge w:val="continue"/>
                  <w:vAlign w:val="center"/>
                </w:tcPr>
                <w:p w14:paraId="2892CCBD">
                  <w:pPr>
                    <w:rPr>
                      <w:rFonts w:hint="eastAsia"/>
                    </w:rPr>
                  </w:pPr>
                </w:p>
              </w:tc>
            </w:tr>
            <w:tr w14:paraId="2C5A8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67B59F11">
                  <w:pPr>
                    <w:keepNext w:val="0"/>
                    <w:keepLines w:val="0"/>
                    <w:widowControl/>
                    <w:suppressLineNumbers w:val="0"/>
                    <w:jc w:val="center"/>
                    <w:textAlignment w:val="center"/>
                    <w:rPr>
                      <w:rFonts w:hint="eastAsia" w:eastAsiaTheme="minorEastAsia"/>
                      <w:lang w:eastAsia="zh-CN"/>
                    </w:rPr>
                  </w:pPr>
                  <w:r>
                    <w:rPr>
                      <w:rFonts w:hint="default" w:ascii="Calibri" w:hAnsi="Calibri" w:eastAsia="宋体" w:cs="Calibri"/>
                      <w:i w:val="0"/>
                      <w:iCs w:val="0"/>
                      <w:color w:val="000000"/>
                      <w:kern w:val="0"/>
                      <w:sz w:val="22"/>
                      <w:szCs w:val="22"/>
                      <w:u w:val="none"/>
                      <w:lang w:val="en-US" w:eastAsia="zh-CN" w:bidi="ar"/>
                    </w:rPr>
                    <w:t>26</w:t>
                  </w:r>
                </w:p>
              </w:tc>
              <w:tc>
                <w:tcPr>
                  <w:tcW w:w="3121" w:type="dxa"/>
                  <w:vAlign w:val="top"/>
                </w:tcPr>
                <w:p w14:paraId="41214D38">
                  <w:pPr>
                    <w:jc w:val="left"/>
                    <w:rPr>
                      <w:rFonts w:hint="default" w:eastAsiaTheme="minorEastAsia"/>
                      <w:lang w:val="en-US" w:eastAsia="zh-CN"/>
                    </w:rPr>
                  </w:pPr>
                  <w:r>
                    <w:rPr>
                      <w:rFonts w:hint="eastAsia"/>
                      <w:lang w:val="en-US" w:eastAsia="zh-CN"/>
                    </w:rPr>
                    <w:t>爱数备份一体机</w:t>
                  </w:r>
                </w:p>
              </w:tc>
              <w:tc>
                <w:tcPr>
                  <w:tcW w:w="1698" w:type="dxa"/>
                  <w:vAlign w:val="bottom"/>
                </w:tcPr>
                <w:p w14:paraId="6EB35E2A">
                  <w:pPr>
                    <w:rPr>
                      <w:rFonts w:hint="default" w:eastAsiaTheme="minorEastAsia"/>
                      <w:lang w:val="en-US" w:eastAsia="zh-CN"/>
                    </w:rPr>
                  </w:pPr>
                  <w:r>
                    <w:rPr>
                      <w:rFonts w:hint="eastAsia"/>
                      <w:lang w:val="en-US" w:eastAsia="zh-CN"/>
                    </w:rPr>
                    <w:t>存储系统</w:t>
                  </w:r>
                </w:p>
              </w:tc>
              <w:tc>
                <w:tcPr>
                  <w:tcW w:w="567" w:type="dxa"/>
                  <w:vAlign w:val="center"/>
                </w:tcPr>
                <w:p w14:paraId="5DD18272">
                  <w:pPr>
                    <w:jc w:val="center"/>
                    <w:rPr>
                      <w:rFonts w:hint="eastAsia" w:ascii="宋体" w:hAnsi="宋体" w:eastAsiaTheme="minorEastAsia"/>
                      <w:kern w:val="0"/>
                      <w:szCs w:val="21"/>
                      <w:lang w:val="en-US" w:eastAsia="zh-CN"/>
                    </w:rPr>
                  </w:pPr>
                  <w:r>
                    <w:rPr>
                      <w:rFonts w:hint="eastAsia" w:ascii="宋体" w:hAnsi="宋体"/>
                      <w:kern w:val="0"/>
                      <w:szCs w:val="21"/>
                      <w:lang w:val="en-US" w:eastAsia="zh-CN"/>
                    </w:rPr>
                    <w:t>1</w:t>
                  </w:r>
                </w:p>
              </w:tc>
              <w:tc>
                <w:tcPr>
                  <w:tcW w:w="567" w:type="dxa"/>
                  <w:vAlign w:val="center"/>
                </w:tcPr>
                <w:p w14:paraId="544891B6">
                  <w:pPr>
                    <w:jc w:val="center"/>
                    <w:rPr>
                      <w:rFonts w:hint="eastAsia" w:eastAsiaTheme="minorEastAsia"/>
                      <w:lang w:val="en-US" w:eastAsia="zh-CN"/>
                    </w:rPr>
                  </w:pPr>
                  <w:r>
                    <w:rPr>
                      <w:rFonts w:hint="eastAsia"/>
                      <w:lang w:val="en-US" w:eastAsia="zh-CN"/>
                    </w:rPr>
                    <w:t>套</w:t>
                  </w:r>
                </w:p>
              </w:tc>
              <w:tc>
                <w:tcPr>
                  <w:tcW w:w="440" w:type="dxa"/>
                  <w:vMerge w:val="continue"/>
                  <w:vAlign w:val="center"/>
                </w:tcPr>
                <w:p w14:paraId="55A262C5">
                  <w:pPr>
                    <w:rPr>
                      <w:rFonts w:hint="eastAsia"/>
                    </w:rPr>
                  </w:pPr>
                </w:p>
              </w:tc>
            </w:tr>
            <w:tr w14:paraId="5D64F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77693410">
                  <w:pPr>
                    <w:keepNext w:val="0"/>
                    <w:keepLines w:val="0"/>
                    <w:widowControl/>
                    <w:suppressLineNumbers w:val="0"/>
                    <w:jc w:val="center"/>
                    <w:textAlignment w:val="center"/>
                    <w:rPr>
                      <w:rFonts w:hint="eastAsia" w:ascii="宋体" w:hAnsi="宋体" w:eastAsiaTheme="minorEastAsia"/>
                      <w:kern w:val="0"/>
                      <w:szCs w:val="21"/>
                      <w:lang w:val="ar-SA" w:eastAsia="zh-CN"/>
                    </w:rPr>
                  </w:pPr>
                  <w:r>
                    <w:rPr>
                      <w:rFonts w:hint="default" w:ascii="Calibri" w:hAnsi="Calibri" w:eastAsia="宋体" w:cs="Calibri"/>
                      <w:i w:val="0"/>
                      <w:iCs w:val="0"/>
                      <w:color w:val="000000"/>
                      <w:kern w:val="0"/>
                      <w:sz w:val="22"/>
                      <w:szCs w:val="22"/>
                      <w:u w:val="none"/>
                      <w:lang w:val="en-US" w:eastAsia="zh-CN" w:bidi="ar"/>
                    </w:rPr>
                    <w:t>27</w:t>
                  </w:r>
                </w:p>
              </w:tc>
              <w:tc>
                <w:tcPr>
                  <w:tcW w:w="3121" w:type="dxa"/>
                  <w:vAlign w:val="top"/>
                </w:tcPr>
                <w:p w14:paraId="3B46227C">
                  <w:pPr>
                    <w:jc w:val="left"/>
                    <w:rPr>
                      <w:rFonts w:hint="default" w:ascii="宋体" w:hAnsi="宋体" w:eastAsiaTheme="minorEastAsia"/>
                      <w:kern w:val="0"/>
                      <w:szCs w:val="21"/>
                      <w:lang w:val="en-US" w:eastAsia="zh-CN"/>
                    </w:rPr>
                  </w:pPr>
                  <w:r>
                    <w:rPr>
                      <w:rFonts w:hint="eastAsia"/>
                    </w:rPr>
                    <w:t>博科</w:t>
                  </w:r>
                  <w:r>
                    <w:rPr>
                      <w:rFonts w:hint="eastAsia"/>
                      <w:lang w:val="en-US" w:eastAsia="zh-CN"/>
                    </w:rPr>
                    <w:t>SAN交换机</w:t>
                  </w:r>
                </w:p>
              </w:tc>
              <w:tc>
                <w:tcPr>
                  <w:tcW w:w="1698" w:type="dxa"/>
                  <w:vAlign w:val="bottom"/>
                </w:tcPr>
                <w:p w14:paraId="4DCD317E">
                  <w:pPr>
                    <w:rPr>
                      <w:rFonts w:hint="eastAsia" w:ascii="宋体" w:hAnsi="宋体"/>
                      <w:kern w:val="0"/>
                      <w:szCs w:val="21"/>
                      <w:lang w:val="ar-SA"/>
                    </w:rPr>
                  </w:pPr>
                  <w:r>
                    <w:rPr>
                      <w:rFonts w:hint="eastAsia" w:ascii="宋体" w:hAnsi="宋体" w:cs="宋体"/>
                      <w:color w:val="000000"/>
                      <w:kern w:val="0"/>
                      <w:sz w:val="22"/>
                    </w:rPr>
                    <w:t>存储光交</w:t>
                  </w:r>
                </w:p>
              </w:tc>
              <w:tc>
                <w:tcPr>
                  <w:tcW w:w="567" w:type="dxa"/>
                  <w:vAlign w:val="center"/>
                </w:tcPr>
                <w:p w14:paraId="30E6A20C">
                  <w:pPr>
                    <w:jc w:val="center"/>
                    <w:rPr>
                      <w:rFonts w:hint="eastAsia" w:ascii="宋体" w:hAnsi="宋体"/>
                      <w:kern w:val="0"/>
                      <w:szCs w:val="21"/>
                      <w:lang w:val="ar-SA"/>
                    </w:rPr>
                  </w:pPr>
                  <w:r>
                    <w:rPr>
                      <w:rFonts w:hint="eastAsia" w:ascii="宋体" w:hAnsi="宋体" w:cs="宋体"/>
                      <w:color w:val="000000"/>
                      <w:kern w:val="0"/>
                      <w:sz w:val="22"/>
                    </w:rPr>
                    <w:t>2</w:t>
                  </w:r>
                </w:p>
              </w:tc>
              <w:tc>
                <w:tcPr>
                  <w:tcW w:w="567" w:type="dxa"/>
                  <w:vAlign w:val="center"/>
                </w:tcPr>
                <w:p w14:paraId="12061A9B">
                  <w:pPr>
                    <w:jc w:val="center"/>
                    <w:rPr>
                      <w:rFonts w:hint="eastAsia" w:ascii="宋体" w:hAnsi="宋体"/>
                      <w:kern w:val="0"/>
                      <w:szCs w:val="21"/>
                      <w:lang w:val="ar-SA"/>
                    </w:rPr>
                  </w:pPr>
                  <w:r>
                    <w:rPr>
                      <w:rFonts w:hint="eastAsia" w:ascii="宋体" w:hAnsi="宋体" w:cs="宋体"/>
                      <w:color w:val="000000"/>
                      <w:kern w:val="0"/>
                      <w:sz w:val="22"/>
                    </w:rPr>
                    <w:t>套</w:t>
                  </w:r>
                </w:p>
              </w:tc>
              <w:tc>
                <w:tcPr>
                  <w:tcW w:w="440" w:type="dxa"/>
                  <w:vMerge w:val="continue"/>
                  <w:vAlign w:val="center"/>
                </w:tcPr>
                <w:p w14:paraId="174E75A2">
                  <w:pPr>
                    <w:rPr>
                      <w:rFonts w:hint="eastAsia"/>
                    </w:rPr>
                  </w:pPr>
                </w:p>
              </w:tc>
            </w:tr>
            <w:tr w14:paraId="068A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373C99E">
                  <w:pPr>
                    <w:keepNext w:val="0"/>
                    <w:keepLines w:val="0"/>
                    <w:widowControl/>
                    <w:suppressLineNumbers w:val="0"/>
                    <w:jc w:val="center"/>
                    <w:textAlignment w:val="center"/>
                    <w:rPr>
                      <w:rFonts w:hint="eastAsia" w:eastAsiaTheme="minorEastAsia"/>
                      <w:lang w:eastAsia="zh-CN"/>
                    </w:rPr>
                  </w:pPr>
                  <w:r>
                    <w:rPr>
                      <w:rFonts w:hint="default" w:ascii="Calibri" w:hAnsi="Calibri" w:eastAsia="宋体" w:cs="Calibri"/>
                      <w:i w:val="0"/>
                      <w:iCs w:val="0"/>
                      <w:color w:val="000000"/>
                      <w:kern w:val="0"/>
                      <w:sz w:val="22"/>
                      <w:szCs w:val="22"/>
                      <w:u w:val="none"/>
                      <w:lang w:val="en-US" w:eastAsia="zh-CN" w:bidi="ar"/>
                    </w:rPr>
                    <w:t>28</w:t>
                  </w:r>
                </w:p>
              </w:tc>
              <w:tc>
                <w:tcPr>
                  <w:tcW w:w="3121" w:type="dxa"/>
                  <w:vAlign w:val="top"/>
                </w:tcPr>
                <w:p w14:paraId="7DD4121B">
                  <w:pPr>
                    <w:jc w:val="left"/>
                    <w:rPr>
                      <w:rFonts w:hint="eastAsia"/>
                    </w:rPr>
                  </w:pPr>
                  <w:r>
                    <w:rPr>
                      <w:rFonts w:hint="eastAsia"/>
                    </w:rPr>
                    <w:t>IBM</w:t>
                  </w:r>
                  <w:r>
                    <w:rPr>
                      <w:rFonts w:hint="eastAsia"/>
                      <w:lang w:val="en-US" w:eastAsia="zh-CN"/>
                    </w:rPr>
                    <w:t xml:space="preserve"> SAN交换机</w:t>
                  </w:r>
                </w:p>
              </w:tc>
              <w:tc>
                <w:tcPr>
                  <w:tcW w:w="1698" w:type="dxa"/>
                  <w:vAlign w:val="bottom"/>
                </w:tcPr>
                <w:p w14:paraId="06C85F80">
                  <w:pPr>
                    <w:rPr>
                      <w:rFonts w:hint="eastAsia"/>
                    </w:rPr>
                  </w:pPr>
                  <w:r>
                    <w:rPr>
                      <w:rFonts w:hint="eastAsia" w:ascii="宋体" w:hAnsi="宋体" w:cs="宋体"/>
                      <w:color w:val="000000"/>
                      <w:kern w:val="0"/>
                      <w:sz w:val="22"/>
                    </w:rPr>
                    <w:t>存储光交</w:t>
                  </w:r>
                </w:p>
              </w:tc>
              <w:tc>
                <w:tcPr>
                  <w:tcW w:w="567" w:type="dxa"/>
                  <w:vAlign w:val="center"/>
                </w:tcPr>
                <w:p w14:paraId="0551F9D6">
                  <w:pPr>
                    <w:jc w:val="center"/>
                    <w:rPr>
                      <w:rFonts w:hint="eastAsia" w:ascii="宋体" w:hAnsi="宋体"/>
                      <w:kern w:val="0"/>
                      <w:szCs w:val="21"/>
                      <w:lang w:val="ar-SA"/>
                    </w:rPr>
                  </w:pPr>
                  <w:r>
                    <w:rPr>
                      <w:rFonts w:hint="eastAsia" w:ascii="宋体" w:hAnsi="宋体" w:cs="宋体"/>
                      <w:color w:val="000000"/>
                      <w:kern w:val="0"/>
                      <w:sz w:val="22"/>
                    </w:rPr>
                    <w:t>2</w:t>
                  </w:r>
                </w:p>
              </w:tc>
              <w:tc>
                <w:tcPr>
                  <w:tcW w:w="567" w:type="dxa"/>
                  <w:vAlign w:val="center"/>
                </w:tcPr>
                <w:p w14:paraId="344C8F54">
                  <w:pPr>
                    <w:jc w:val="center"/>
                    <w:rPr>
                      <w:rFonts w:hint="eastAsia"/>
                    </w:rPr>
                  </w:pPr>
                  <w:r>
                    <w:rPr>
                      <w:rFonts w:hint="eastAsia" w:ascii="宋体" w:hAnsi="宋体" w:cs="宋体"/>
                      <w:color w:val="000000"/>
                      <w:kern w:val="0"/>
                      <w:sz w:val="22"/>
                    </w:rPr>
                    <w:t>套</w:t>
                  </w:r>
                </w:p>
              </w:tc>
              <w:tc>
                <w:tcPr>
                  <w:tcW w:w="440" w:type="dxa"/>
                  <w:vMerge w:val="continue"/>
                  <w:vAlign w:val="center"/>
                </w:tcPr>
                <w:p w14:paraId="2C2707C8">
                  <w:pPr>
                    <w:rPr>
                      <w:rFonts w:hint="eastAsia"/>
                    </w:rPr>
                  </w:pPr>
                </w:p>
              </w:tc>
            </w:tr>
            <w:tr w14:paraId="3C8D6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9530524">
                  <w:pPr>
                    <w:keepNext w:val="0"/>
                    <w:keepLines w:val="0"/>
                    <w:widowControl/>
                    <w:suppressLineNumbers w:val="0"/>
                    <w:jc w:val="center"/>
                    <w:textAlignment w:val="center"/>
                    <w:rPr>
                      <w:rFonts w:hint="eastAsia" w:eastAsiaTheme="minorEastAsia"/>
                      <w:lang w:eastAsia="zh-CN"/>
                    </w:rPr>
                  </w:pPr>
                  <w:r>
                    <w:rPr>
                      <w:rFonts w:hint="default" w:ascii="Calibri" w:hAnsi="Calibri" w:eastAsia="宋体" w:cs="Calibri"/>
                      <w:i w:val="0"/>
                      <w:iCs w:val="0"/>
                      <w:color w:val="000000"/>
                      <w:kern w:val="0"/>
                      <w:sz w:val="22"/>
                      <w:szCs w:val="22"/>
                      <w:u w:val="none"/>
                      <w:lang w:val="en-US" w:eastAsia="zh-CN" w:bidi="ar"/>
                    </w:rPr>
                    <w:t>29</w:t>
                  </w:r>
                </w:p>
              </w:tc>
              <w:tc>
                <w:tcPr>
                  <w:tcW w:w="3121" w:type="dxa"/>
                  <w:vAlign w:val="top"/>
                </w:tcPr>
                <w:p w14:paraId="496A259A">
                  <w:pPr>
                    <w:jc w:val="left"/>
                    <w:rPr>
                      <w:rFonts w:hint="eastAsia"/>
                    </w:rPr>
                  </w:pPr>
                  <w:r>
                    <w:rPr>
                      <w:rFonts w:hint="eastAsia"/>
                    </w:rPr>
                    <w:t xml:space="preserve">H3C集成平台服务器集群   </w:t>
                  </w:r>
                </w:p>
              </w:tc>
              <w:tc>
                <w:tcPr>
                  <w:tcW w:w="1698" w:type="dxa"/>
                  <w:vAlign w:val="bottom"/>
                </w:tcPr>
                <w:p w14:paraId="2F5B6C30">
                  <w:pPr>
                    <w:rPr>
                      <w:rFonts w:hint="eastAsia"/>
                    </w:rPr>
                  </w:pPr>
                  <w:r>
                    <w:rPr>
                      <w:rFonts w:hint="eastAsia" w:ascii="宋体" w:hAnsi="宋体" w:cs="宋体"/>
                      <w:color w:val="000000"/>
                      <w:kern w:val="0"/>
                      <w:sz w:val="22"/>
                    </w:rPr>
                    <w:t>分步式服务系统</w:t>
                  </w:r>
                </w:p>
              </w:tc>
              <w:tc>
                <w:tcPr>
                  <w:tcW w:w="567" w:type="dxa"/>
                  <w:vAlign w:val="center"/>
                </w:tcPr>
                <w:p w14:paraId="6AA648D1">
                  <w:pPr>
                    <w:jc w:val="center"/>
                    <w:rPr>
                      <w:rFonts w:hint="eastAsia" w:ascii="宋体" w:hAnsi="宋体"/>
                      <w:kern w:val="0"/>
                      <w:szCs w:val="21"/>
                      <w:lang w:val="ar-SA"/>
                    </w:rPr>
                  </w:pPr>
                  <w:r>
                    <w:rPr>
                      <w:rFonts w:hint="eastAsia" w:ascii="宋体" w:hAnsi="宋体" w:cs="宋体"/>
                      <w:color w:val="000000"/>
                      <w:kern w:val="0"/>
                      <w:sz w:val="22"/>
                    </w:rPr>
                    <w:t>14</w:t>
                  </w:r>
                </w:p>
              </w:tc>
              <w:tc>
                <w:tcPr>
                  <w:tcW w:w="567" w:type="dxa"/>
                  <w:vAlign w:val="center"/>
                </w:tcPr>
                <w:p w14:paraId="63B32E28">
                  <w:pPr>
                    <w:jc w:val="center"/>
                    <w:rPr>
                      <w:rFonts w:hint="eastAsia"/>
                    </w:rPr>
                  </w:pPr>
                  <w:r>
                    <w:rPr>
                      <w:rFonts w:hint="eastAsia" w:ascii="宋体" w:hAnsi="宋体" w:cs="宋体"/>
                      <w:color w:val="000000"/>
                      <w:kern w:val="0"/>
                      <w:sz w:val="22"/>
                    </w:rPr>
                    <w:t>套</w:t>
                  </w:r>
                </w:p>
              </w:tc>
              <w:tc>
                <w:tcPr>
                  <w:tcW w:w="440" w:type="dxa"/>
                  <w:vMerge w:val="continue"/>
                  <w:vAlign w:val="center"/>
                </w:tcPr>
                <w:p w14:paraId="6442654E">
                  <w:pPr>
                    <w:rPr>
                      <w:rFonts w:hint="eastAsia"/>
                    </w:rPr>
                  </w:pPr>
                </w:p>
              </w:tc>
            </w:tr>
            <w:tr w14:paraId="44C7F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27E4093">
                  <w:pPr>
                    <w:keepNext w:val="0"/>
                    <w:keepLines w:val="0"/>
                    <w:widowControl/>
                    <w:suppressLineNumbers w:val="0"/>
                    <w:jc w:val="center"/>
                    <w:textAlignment w:val="center"/>
                    <w:rPr>
                      <w:rFonts w:hint="default" w:eastAsiaTheme="minorEastAsia"/>
                      <w:lang w:val="en-US" w:eastAsia="zh-CN"/>
                    </w:rPr>
                  </w:pPr>
                  <w:r>
                    <w:rPr>
                      <w:rFonts w:hint="default" w:ascii="Calibri" w:hAnsi="Calibri" w:eastAsia="宋体" w:cs="Calibri"/>
                      <w:i w:val="0"/>
                      <w:iCs w:val="0"/>
                      <w:color w:val="000000"/>
                      <w:kern w:val="0"/>
                      <w:sz w:val="22"/>
                      <w:szCs w:val="22"/>
                      <w:u w:val="none"/>
                      <w:lang w:val="en-US" w:eastAsia="zh-CN" w:bidi="ar"/>
                    </w:rPr>
                    <w:t>30</w:t>
                  </w:r>
                </w:p>
              </w:tc>
              <w:tc>
                <w:tcPr>
                  <w:tcW w:w="3121" w:type="dxa"/>
                  <w:vAlign w:val="top"/>
                </w:tcPr>
                <w:p w14:paraId="1718FC2F">
                  <w:pPr>
                    <w:jc w:val="left"/>
                    <w:rPr>
                      <w:rFonts w:hint="eastAsia"/>
                    </w:rPr>
                  </w:pPr>
                  <w:r>
                    <w:rPr>
                      <w:rFonts w:hint="eastAsia"/>
                    </w:rPr>
                    <w:t>联想</w:t>
                  </w:r>
                  <w:r>
                    <w:rPr>
                      <w:rFonts w:hint="eastAsia"/>
                      <w:lang w:val="en-US" w:eastAsia="zh-CN"/>
                    </w:rPr>
                    <w:t>服务器</w:t>
                  </w:r>
                </w:p>
              </w:tc>
              <w:tc>
                <w:tcPr>
                  <w:tcW w:w="1698" w:type="dxa"/>
                  <w:vAlign w:val="bottom"/>
                </w:tcPr>
                <w:p w14:paraId="1D6D3C74">
                  <w:pPr>
                    <w:rPr>
                      <w:rFonts w:hint="eastAsia"/>
                    </w:rPr>
                  </w:pPr>
                  <w:r>
                    <w:rPr>
                      <w:rFonts w:hint="eastAsia" w:ascii="宋体" w:hAnsi="宋体" w:cs="宋体"/>
                      <w:color w:val="000000"/>
                      <w:kern w:val="0"/>
                      <w:sz w:val="22"/>
                    </w:rPr>
                    <w:t>服务系统</w:t>
                  </w:r>
                </w:p>
              </w:tc>
              <w:tc>
                <w:tcPr>
                  <w:tcW w:w="567" w:type="dxa"/>
                  <w:vAlign w:val="center"/>
                </w:tcPr>
                <w:p w14:paraId="3F33F086">
                  <w:pPr>
                    <w:jc w:val="center"/>
                    <w:rPr>
                      <w:rFonts w:hint="eastAsia" w:ascii="宋体" w:hAnsi="宋体"/>
                      <w:kern w:val="0"/>
                      <w:szCs w:val="21"/>
                      <w:lang w:val="ar-SA"/>
                    </w:rPr>
                  </w:pPr>
                  <w:r>
                    <w:rPr>
                      <w:rFonts w:hint="eastAsia" w:ascii="宋体" w:hAnsi="宋体" w:cs="宋体"/>
                      <w:color w:val="000000"/>
                      <w:kern w:val="0"/>
                      <w:sz w:val="22"/>
                      <w:lang w:val="en-US" w:eastAsia="zh-CN"/>
                    </w:rPr>
                    <w:t>4</w:t>
                  </w:r>
                </w:p>
              </w:tc>
              <w:tc>
                <w:tcPr>
                  <w:tcW w:w="567" w:type="dxa"/>
                  <w:vAlign w:val="center"/>
                </w:tcPr>
                <w:p w14:paraId="7D38BD7E">
                  <w:pPr>
                    <w:jc w:val="center"/>
                    <w:rPr>
                      <w:rFonts w:hint="eastAsia"/>
                    </w:rPr>
                  </w:pPr>
                  <w:r>
                    <w:rPr>
                      <w:rFonts w:hint="eastAsia" w:ascii="宋体" w:hAnsi="宋体" w:cs="宋体"/>
                      <w:color w:val="000000"/>
                      <w:kern w:val="0"/>
                      <w:sz w:val="22"/>
                    </w:rPr>
                    <w:t>套</w:t>
                  </w:r>
                </w:p>
              </w:tc>
              <w:tc>
                <w:tcPr>
                  <w:tcW w:w="440" w:type="dxa"/>
                  <w:vMerge w:val="continue"/>
                  <w:vAlign w:val="center"/>
                </w:tcPr>
                <w:p w14:paraId="5A1813FB">
                  <w:pPr>
                    <w:rPr>
                      <w:rFonts w:hint="eastAsia"/>
                    </w:rPr>
                  </w:pPr>
                </w:p>
              </w:tc>
            </w:tr>
            <w:tr w14:paraId="1E6F3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577" w:type="dxa"/>
                  <w:vAlign w:val="center"/>
                </w:tcPr>
                <w:p w14:paraId="70138791">
                  <w:pPr>
                    <w:keepNext w:val="0"/>
                    <w:keepLines w:val="0"/>
                    <w:widowControl/>
                    <w:suppressLineNumbers w:val="0"/>
                    <w:jc w:val="center"/>
                    <w:textAlignment w:val="center"/>
                    <w:rPr>
                      <w:rFonts w:hint="eastAsia" w:eastAsiaTheme="minorEastAsia"/>
                      <w:lang w:val="en-US" w:eastAsia="zh-CN"/>
                    </w:rPr>
                  </w:pPr>
                  <w:r>
                    <w:rPr>
                      <w:rFonts w:hint="default" w:ascii="Calibri" w:hAnsi="Calibri" w:eastAsia="宋体" w:cs="Calibri"/>
                      <w:i w:val="0"/>
                      <w:iCs w:val="0"/>
                      <w:color w:val="000000"/>
                      <w:kern w:val="0"/>
                      <w:sz w:val="22"/>
                      <w:szCs w:val="22"/>
                      <w:u w:val="none"/>
                      <w:lang w:val="en-US" w:eastAsia="zh-CN" w:bidi="ar"/>
                    </w:rPr>
                    <w:t>31</w:t>
                  </w:r>
                </w:p>
              </w:tc>
              <w:tc>
                <w:tcPr>
                  <w:tcW w:w="3121" w:type="dxa"/>
                  <w:vAlign w:val="top"/>
                </w:tcPr>
                <w:p w14:paraId="7AF95367">
                  <w:pPr>
                    <w:jc w:val="left"/>
                    <w:rPr>
                      <w:rFonts w:hint="default"/>
                      <w:lang w:val="en-US"/>
                    </w:rPr>
                  </w:pPr>
                  <w:r>
                    <w:rPr>
                      <w:rFonts w:hint="eastAsia"/>
                    </w:rPr>
                    <w:t xml:space="preserve">IBM集群VM </w:t>
                  </w:r>
                </w:p>
              </w:tc>
              <w:tc>
                <w:tcPr>
                  <w:tcW w:w="1698" w:type="dxa"/>
                  <w:vAlign w:val="bottom"/>
                </w:tcPr>
                <w:p w14:paraId="2756AA54">
                  <w:pPr>
                    <w:rPr>
                      <w:rFonts w:hint="eastAsia"/>
                    </w:rPr>
                  </w:pPr>
                  <w:r>
                    <w:rPr>
                      <w:rFonts w:hint="eastAsia" w:ascii="宋体" w:hAnsi="宋体" w:cs="宋体"/>
                      <w:color w:val="000000"/>
                      <w:kern w:val="0"/>
                      <w:sz w:val="22"/>
                    </w:rPr>
                    <w:t>服务系统</w:t>
                  </w:r>
                </w:p>
              </w:tc>
              <w:tc>
                <w:tcPr>
                  <w:tcW w:w="567" w:type="dxa"/>
                  <w:vAlign w:val="center"/>
                </w:tcPr>
                <w:p w14:paraId="0A9A3C6F">
                  <w:pPr>
                    <w:jc w:val="center"/>
                    <w:rPr>
                      <w:rFonts w:hint="eastAsia" w:ascii="宋体" w:hAnsi="宋体" w:eastAsiaTheme="minorEastAsia"/>
                      <w:kern w:val="0"/>
                      <w:szCs w:val="21"/>
                      <w:lang w:val="ar-SA" w:eastAsia="zh-CN"/>
                    </w:rPr>
                  </w:pPr>
                  <w:r>
                    <w:rPr>
                      <w:rFonts w:hint="eastAsia" w:ascii="宋体" w:hAnsi="宋体" w:cs="宋体"/>
                      <w:color w:val="000000"/>
                      <w:kern w:val="0"/>
                      <w:sz w:val="22"/>
                    </w:rPr>
                    <w:t>3</w:t>
                  </w:r>
                </w:p>
              </w:tc>
              <w:tc>
                <w:tcPr>
                  <w:tcW w:w="567" w:type="dxa"/>
                  <w:vAlign w:val="center"/>
                </w:tcPr>
                <w:p w14:paraId="1AB6CEE4">
                  <w:pPr>
                    <w:jc w:val="center"/>
                    <w:rPr>
                      <w:rFonts w:hint="eastAsia"/>
                    </w:rPr>
                  </w:pPr>
                  <w:r>
                    <w:rPr>
                      <w:rFonts w:hint="eastAsia" w:ascii="宋体" w:hAnsi="宋体" w:cs="宋体"/>
                      <w:color w:val="000000"/>
                      <w:kern w:val="0"/>
                      <w:sz w:val="22"/>
                    </w:rPr>
                    <w:t>套</w:t>
                  </w:r>
                </w:p>
              </w:tc>
              <w:tc>
                <w:tcPr>
                  <w:tcW w:w="440" w:type="dxa"/>
                  <w:vMerge w:val="continue"/>
                  <w:vAlign w:val="center"/>
                </w:tcPr>
                <w:p w14:paraId="66FDAC89">
                  <w:pPr>
                    <w:rPr>
                      <w:rFonts w:hint="eastAsia"/>
                    </w:rPr>
                  </w:pPr>
                </w:p>
              </w:tc>
            </w:tr>
            <w:tr w14:paraId="5531D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5162B91">
                  <w:pPr>
                    <w:keepNext w:val="0"/>
                    <w:keepLines w:val="0"/>
                    <w:widowControl/>
                    <w:suppressLineNumbers w:val="0"/>
                    <w:jc w:val="center"/>
                    <w:textAlignment w:val="center"/>
                    <w:rPr>
                      <w:rFonts w:hint="eastAsia" w:eastAsiaTheme="minorEastAsia"/>
                      <w:lang w:eastAsia="zh-CN"/>
                    </w:rPr>
                  </w:pPr>
                  <w:r>
                    <w:rPr>
                      <w:rFonts w:hint="default" w:ascii="Calibri" w:hAnsi="Calibri" w:eastAsia="宋体" w:cs="Calibri"/>
                      <w:i w:val="0"/>
                      <w:iCs w:val="0"/>
                      <w:color w:val="000000"/>
                      <w:kern w:val="0"/>
                      <w:sz w:val="22"/>
                      <w:szCs w:val="22"/>
                      <w:u w:val="none"/>
                      <w:lang w:val="en-US" w:eastAsia="zh-CN" w:bidi="ar"/>
                    </w:rPr>
                    <w:t>32</w:t>
                  </w:r>
                </w:p>
              </w:tc>
              <w:tc>
                <w:tcPr>
                  <w:tcW w:w="3121" w:type="dxa"/>
                  <w:vAlign w:val="top"/>
                </w:tcPr>
                <w:p w14:paraId="060D0368">
                  <w:pPr>
                    <w:jc w:val="left"/>
                    <w:rPr>
                      <w:rFonts w:hint="eastAsia"/>
                    </w:rPr>
                  </w:pPr>
                  <w:r>
                    <w:rPr>
                      <w:rFonts w:hint="eastAsia"/>
                    </w:rPr>
                    <w:t xml:space="preserve">IBM集群VM  </w:t>
                  </w:r>
                </w:p>
              </w:tc>
              <w:tc>
                <w:tcPr>
                  <w:tcW w:w="1698" w:type="dxa"/>
                  <w:vAlign w:val="bottom"/>
                </w:tcPr>
                <w:p w14:paraId="62164400">
                  <w:pPr>
                    <w:rPr>
                      <w:rFonts w:hint="eastAsia"/>
                    </w:rPr>
                  </w:pPr>
                  <w:r>
                    <w:rPr>
                      <w:rFonts w:hint="eastAsia" w:ascii="宋体" w:hAnsi="宋体" w:cs="宋体"/>
                      <w:color w:val="000000"/>
                      <w:kern w:val="0"/>
                      <w:sz w:val="22"/>
                    </w:rPr>
                    <w:t>服务系统</w:t>
                  </w:r>
                </w:p>
              </w:tc>
              <w:tc>
                <w:tcPr>
                  <w:tcW w:w="567" w:type="dxa"/>
                  <w:vAlign w:val="center"/>
                </w:tcPr>
                <w:p w14:paraId="300154DA">
                  <w:pPr>
                    <w:jc w:val="center"/>
                    <w:rPr>
                      <w:rFonts w:hint="eastAsia" w:ascii="宋体" w:hAnsi="宋体"/>
                      <w:kern w:val="0"/>
                      <w:szCs w:val="21"/>
                      <w:lang w:val="ar-SA"/>
                    </w:rPr>
                  </w:pPr>
                  <w:r>
                    <w:rPr>
                      <w:rFonts w:hint="eastAsia" w:ascii="宋体" w:hAnsi="宋体" w:cs="宋体"/>
                      <w:color w:val="000000"/>
                      <w:kern w:val="0"/>
                      <w:sz w:val="22"/>
                    </w:rPr>
                    <w:t>2</w:t>
                  </w:r>
                </w:p>
              </w:tc>
              <w:tc>
                <w:tcPr>
                  <w:tcW w:w="567" w:type="dxa"/>
                  <w:vAlign w:val="center"/>
                </w:tcPr>
                <w:p w14:paraId="2A0EF261">
                  <w:pPr>
                    <w:jc w:val="center"/>
                    <w:rPr>
                      <w:rFonts w:hint="eastAsia"/>
                    </w:rPr>
                  </w:pPr>
                  <w:r>
                    <w:rPr>
                      <w:rFonts w:hint="eastAsia" w:ascii="宋体" w:hAnsi="宋体" w:cs="宋体"/>
                      <w:color w:val="000000"/>
                      <w:kern w:val="0"/>
                      <w:sz w:val="22"/>
                    </w:rPr>
                    <w:t>套</w:t>
                  </w:r>
                </w:p>
              </w:tc>
              <w:tc>
                <w:tcPr>
                  <w:tcW w:w="440" w:type="dxa"/>
                  <w:vMerge w:val="continue"/>
                  <w:vAlign w:val="center"/>
                </w:tcPr>
                <w:p w14:paraId="5F89992C">
                  <w:pPr>
                    <w:rPr>
                      <w:rFonts w:hint="eastAsia"/>
                    </w:rPr>
                  </w:pPr>
                </w:p>
              </w:tc>
            </w:tr>
            <w:tr w14:paraId="1D6DA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2A9B8F9E">
                  <w:pPr>
                    <w:keepNext w:val="0"/>
                    <w:keepLines w:val="0"/>
                    <w:widowControl/>
                    <w:suppressLineNumbers w:val="0"/>
                    <w:jc w:val="center"/>
                    <w:textAlignment w:val="center"/>
                    <w:rPr>
                      <w:rFonts w:hint="eastAsia" w:eastAsiaTheme="minorEastAsia"/>
                      <w:lang w:eastAsia="zh-CN"/>
                    </w:rPr>
                  </w:pPr>
                  <w:r>
                    <w:rPr>
                      <w:rFonts w:hint="default" w:ascii="Calibri" w:hAnsi="Calibri" w:eastAsia="宋体" w:cs="Calibri"/>
                      <w:i w:val="0"/>
                      <w:iCs w:val="0"/>
                      <w:color w:val="000000"/>
                      <w:kern w:val="0"/>
                      <w:sz w:val="22"/>
                      <w:szCs w:val="22"/>
                      <w:u w:val="none"/>
                      <w:lang w:val="en-US" w:eastAsia="zh-CN" w:bidi="ar"/>
                    </w:rPr>
                    <w:t>33</w:t>
                  </w:r>
                </w:p>
              </w:tc>
              <w:tc>
                <w:tcPr>
                  <w:tcW w:w="3121" w:type="dxa"/>
                  <w:vAlign w:val="top"/>
                </w:tcPr>
                <w:p w14:paraId="2F3AA341">
                  <w:pPr>
                    <w:jc w:val="left"/>
                    <w:rPr>
                      <w:rFonts w:hint="eastAsia"/>
                    </w:rPr>
                  </w:pPr>
                  <w:r>
                    <w:rPr>
                      <w:rFonts w:hint="eastAsia"/>
                    </w:rPr>
                    <w:t xml:space="preserve">IBM集群VM（PACS）  </w:t>
                  </w:r>
                </w:p>
              </w:tc>
              <w:tc>
                <w:tcPr>
                  <w:tcW w:w="1698" w:type="dxa"/>
                  <w:vAlign w:val="bottom"/>
                </w:tcPr>
                <w:p w14:paraId="667AEE1C">
                  <w:pPr>
                    <w:rPr>
                      <w:rFonts w:hint="eastAsia"/>
                    </w:rPr>
                  </w:pPr>
                  <w:r>
                    <w:rPr>
                      <w:rFonts w:hint="eastAsia" w:ascii="宋体" w:hAnsi="宋体" w:cs="宋体"/>
                      <w:color w:val="000000"/>
                      <w:kern w:val="0"/>
                      <w:sz w:val="22"/>
                    </w:rPr>
                    <w:t>服务系统</w:t>
                  </w:r>
                </w:p>
              </w:tc>
              <w:tc>
                <w:tcPr>
                  <w:tcW w:w="567" w:type="dxa"/>
                  <w:vAlign w:val="center"/>
                </w:tcPr>
                <w:p w14:paraId="491A8796">
                  <w:pPr>
                    <w:jc w:val="center"/>
                    <w:rPr>
                      <w:rFonts w:hint="eastAsia" w:ascii="宋体" w:hAnsi="宋体"/>
                      <w:kern w:val="0"/>
                      <w:szCs w:val="21"/>
                      <w:lang w:val="ar-SA"/>
                    </w:rPr>
                  </w:pPr>
                  <w:r>
                    <w:rPr>
                      <w:rFonts w:hint="eastAsia" w:ascii="宋体" w:hAnsi="宋体" w:cs="宋体"/>
                      <w:color w:val="000000"/>
                      <w:kern w:val="0"/>
                      <w:sz w:val="22"/>
                    </w:rPr>
                    <w:t>2</w:t>
                  </w:r>
                </w:p>
              </w:tc>
              <w:tc>
                <w:tcPr>
                  <w:tcW w:w="567" w:type="dxa"/>
                  <w:vAlign w:val="center"/>
                </w:tcPr>
                <w:p w14:paraId="5DB8976D">
                  <w:pPr>
                    <w:jc w:val="center"/>
                    <w:rPr>
                      <w:rFonts w:hint="eastAsia"/>
                    </w:rPr>
                  </w:pPr>
                  <w:r>
                    <w:rPr>
                      <w:rFonts w:hint="eastAsia" w:ascii="宋体" w:hAnsi="宋体" w:cs="宋体"/>
                      <w:color w:val="000000"/>
                      <w:kern w:val="0"/>
                      <w:sz w:val="22"/>
                    </w:rPr>
                    <w:t>套</w:t>
                  </w:r>
                </w:p>
              </w:tc>
              <w:tc>
                <w:tcPr>
                  <w:tcW w:w="440" w:type="dxa"/>
                  <w:vMerge w:val="continue"/>
                  <w:vAlign w:val="center"/>
                </w:tcPr>
                <w:p w14:paraId="6B5D591B">
                  <w:pPr>
                    <w:rPr>
                      <w:rFonts w:hint="eastAsia"/>
                    </w:rPr>
                  </w:pPr>
                </w:p>
              </w:tc>
            </w:tr>
            <w:tr w14:paraId="366C9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73E3F5AF">
                  <w:pPr>
                    <w:keepNext w:val="0"/>
                    <w:keepLines w:val="0"/>
                    <w:widowControl/>
                    <w:suppressLineNumbers w:val="0"/>
                    <w:jc w:val="center"/>
                    <w:textAlignment w:val="center"/>
                    <w:rPr>
                      <w:rFonts w:hint="eastAsia" w:eastAsiaTheme="minorEastAsia"/>
                      <w:lang w:eastAsia="zh-CN"/>
                    </w:rPr>
                  </w:pPr>
                  <w:r>
                    <w:rPr>
                      <w:rFonts w:hint="default" w:ascii="Calibri" w:hAnsi="Calibri" w:eastAsia="宋体" w:cs="Calibri"/>
                      <w:i w:val="0"/>
                      <w:iCs w:val="0"/>
                      <w:color w:val="000000"/>
                      <w:kern w:val="0"/>
                      <w:sz w:val="22"/>
                      <w:szCs w:val="22"/>
                      <w:u w:val="none"/>
                      <w:lang w:val="en-US" w:eastAsia="zh-CN" w:bidi="ar"/>
                    </w:rPr>
                    <w:t>34</w:t>
                  </w:r>
                </w:p>
              </w:tc>
              <w:tc>
                <w:tcPr>
                  <w:tcW w:w="3121" w:type="dxa"/>
                  <w:vAlign w:val="top"/>
                </w:tcPr>
                <w:p w14:paraId="6750CD68">
                  <w:pPr>
                    <w:jc w:val="left"/>
                    <w:rPr>
                      <w:rFonts w:hint="eastAsia"/>
                    </w:rPr>
                  </w:pPr>
                  <w:r>
                    <w:rPr>
                      <w:rFonts w:hint="eastAsia"/>
                    </w:rPr>
                    <w:t xml:space="preserve">华为 VM集群 </w:t>
                  </w:r>
                </w:p>
              </w:tc>
              <w:tc>
                <w:tcPr>
                  <w:tcW w:w="1698" w:type="dxa"/>
                  <w:vAlign w:val="bottom"/>
                </w:tcPr>
                <w:p w14:paraId="2ED1E6B3">
                  <w:pPr>
                    <w:rPr>
                      <w:rFonts w:hint="eastAsia"/>
                    </w:rPr>
                  </w:pPr>
                  <w:r>
                    <w:rPr>
                      <w:rFonts w:hint="eastAsia" w:ascii="宋体" w:hAnsi="宋体" w:cs="宋体"/>
                      <w:color w:val="000000"/>
                      <w:kern w:val="0"/>
                      <w:sz w:val="22"/>
                    </w:rPr>
                    <w:t>服务系统</w:t>
                  </w:r>
                </w:p>
              </w:tc>
              <w:tc>
                <w:tcPr>
                  <w:tcW w:w="567" w:type="dxa"/>
                  <w:vAlign w:val="center"/>
                </w:tcPr>
                <w:p w14:paraId="545CD0FE">
                  <w:pPr>
                    <w:jc w:val="center"/>
                    <w:rPr>
                      <w:rFonts w:hint="eastAsia" w:ascii="宋体" w:hAnsi="宋体"/>
                      <w:kern w:val="0"/>
                      <w:szCs w:val="21"/>
                      <w:lang w:val="ar-SA"/>
                    </w:rPr>
                  </w:pPr>
                  <w:r>
                    <w:rPr>
                      <w:rFonts w:hint="eastAsia" w:ascii="宋体" w:hAnsi="宋体" w:cs="宋体"/>
                      <w:color w:val="000000"/>
                      <w:kern w:val="0"/>
                      <w:sz w:val="22"/>
                    </w:rPr>
                    <w:t>2</w:t>
                  </w:r>
                </w:p>
              </w:tc>
              <w:tc>
                <w:tcPr>
                  <w:tcW w:w="567" w:type="dxa"/>
                  <w:vAlign w:val="center"/>
                </w:tcPr>
                <w:p w14:paraId="26C2959B">
                  <w:pPr>
                    <w:jc w:val="center"/>
                    <w:rPr>
                      <w:rFonts w:hint="eastAsia"/>
                    </w:rPr>
                  </w:pPr>
                  <w:r>
                    <w:rPr>
                      <w:rFonts w:hint="eastAsia" w:ascii="宋体" w:hAnsi="宋体" w:cs="宋体"/>
                      <w:color w:val="000000"/>
                      <w:kern w:val="0"/>
                      <w:sz w:val="22"/>
                    </w:rPr>
                    <w:t>套</w:t>
                  </w:r>
                </w:p>
              </w:tc>
              <w:tc>
                <w:tcPr>
                  <w:tcW w:w="440" w:type="dxa"/>
                  <w:vMerge w:val="continue"/>
                  <w:vAlign w:val="center"/>
                </w:tcPr>
                <w:p w14:paraId="57F42707">
                  <w:pPr>
                    <w:rPr>
                      <w:rFonts w:hint="eastAsia"/>
                    </w:rPr>
                  </w:pPr>
                </w:p>
              </w:tc>
            </w:tr>
            <w:tr w14:paraId="6F23F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8A57370">
                  <w:pPr>
                    <w:keepNext w:val="0"/>
                    <w:keepLines w:val="0"/>
                    <w:widowControl/>
                    <w:suppressLineNumbers w:val="0"/>
                    <w:jc w:val="center"/>
                    <w:textAlignment w:val="center"/>
                    <w:rPr>
                      <w:rFonts w:hint="eastAsia" w:ascii="宋体" w:hAnsi="宋体" w:eastAsiaTheme="minorEastAsia"/>
                      <w:kern w:val="0"/>
                      <w:szCs w:val="21"/>
                      <w:lang w:val="ar-SA" w:eastAsia="zh-CN"/>
                    </w:rPr>
                  </w:pPr>
                  <w:r>
                    <w:rPr>
                      <w:rFonts w:hint="default" w:ascii="Calibri" w:hAnsi="Calibri" w:eastAsia="宋体" w:cs="Calibri"/>
                      <w:i w:val="0"/>
                      <w:iCs w:val="0"/>
                      <w:color w:val="000000"/>
                      <w:kern w:val="0"/>
                      <w:sz w:val="22"/>
                      <w:szCs w:val="22"/>
                      <w:u w:val="none"/>
                      <w:lang w:val="en-US" w:eastAsia="zh-CN" w:bidi="ar"/>
                    </w:rPr>
                    <w:t>35</w:t>
                  </w:r>
                </w:p>
              </w:tc>
              <w:tc>
                <w:tcPr>
                  <w:tcW w:w="3121" w:type="dxa"/>
                  <w:vAlign w:val="top"/>
                </w:tcPr>
                <w:p w14:paraId="0B1B4DC9">
                  <w:pPr>
                    <w:jc w:val="left"/>
                    <w:rPr>
                      <w:rFonts w:hint="eastAsia" w:ascii="宋体" w:hAnsi="宋体"/>
                      <w:kern w:val="0"/>
                      <w:szCs w:val="21"/>
                      <w:lang w:val="ar-SA"/>
                    </w:rPr>
                  </w:pPr>
                  <w:r>
                    <w:rPr>
                      <w:rFonts w:hint="eastAsia"/>
                    </w:rPr>
                    <w:t xml:space="preserve">联想 VM集群  </w:t>
                  </w:r>
                </w:p>
              </w:tc>
              <w:tc>
                <w:tcPr>
                  <w:tcW w:w="1698" w:type="dxa"/>
                  <w:vAlign w:val="bottom"/>
                </w:tcPr>
                <w:p w14:paraId="6E4F66E5">
                  <w:pPr>
                    <w:rPr>
                      <w:rFonts w:hint="eastAsia" w:ascii="宋体" w:hAnsi="宋体"/>
                      <w:kern w:val="0"/>
                      <w:szCs w:val="21"/>
                      <w:lang w:val="ar-SA"/>
                    </w:rPr>
                  </w:pPr>
                  <w:r>
                    <w:rPr>
                      <w:rFonts w:hint="eastAsia" w:ascii="宋体" w:hAnsi="宋体" w:cs="宋体"/>
                      <w:color w:val="000000"/>
                      <w:kern w:val="0"/>
                      <w:sz w:val="22"/>
                    </w:rPr>
                    <w:t>服务系统</w:t>
                  </w:r>
                </w:p>
              </w:tc>
              <w:tc>
                <w:tcPr>
                  <w:tcW w:w="567" w:type="dxa"/>
                  <w:vAlign w:val="center"/>
                </w:tcPr>
                <w:p w14:paraId="6371CE62">
                  <w:pPr>
                    <w:jc w:val="center"/>
                    <w:rPr>
                      <w:rFonts w:hint="eastAsia" w:ascii="宋体" w:hAnsi="宋体"/>
                      <w:kern w:val="0"/>
                      <w:szCs w:val="21"/>
                      <w:lang w:val="ar-SA"/>
                    </w:rPr>
                  </w:pPr>
                  <w:r>
                    <w:rPr>
                      <w:rFonts w:hint="eastAsia" w:ascii="宋体" w:hAnsi="宋体" w:cs="宋体"/>
                      <w:color w:val="000000"/>
                      <w:kern w:val="0"/>
                      <w:sz w:val="22"/>
                    </w:rPr>
                    <w:t>2</w:t>
                  </w:r>
                </w:p>
              </w:tc>
              <w:tc>
                <w:tcPr>
                  <w:tcW w:w="567" w:type="dxa"/>
                  <w:vAlign w:val="center"/>
                </w:tcPr>
                <w:p w14:paraId="006A1385">
                  <w:pPr>
                    <w:jc w:val="center"/>
                    <w:rPr>
                      <w:rFonts w:hint="eastAsia" w:ascii="宋体" w:hAnsi="宋体"/>
                      <w:kern w:val="0"/>
                      <w:szCs w:val="21"/>
                      <w:lang w:val="ar-SA"/>
                    </w:rPr>
                  </w:pPr>
                  <w:r>
                    <w:rPr>
                      <w:rFonts w:hint="eastAsia" w:ascii="宋体" w:hAnsi="宋体" w:cs="宋体"/>
                      <w:color w:val="000000"/>
                      <w:kern w:val="0"/>
                      <w:sz w:val="22"/>
                    </w:rPr>
                    <w:t>套</w:t>
                  </w:r>
                </w:p>
              </w:tc>
              <w:tc>
                <w:tcPr>
                  <w:tcW w:w="440" w:type="dxa"/>
                  <w:vMerge w:val="continue"/>
                  <w:vAlign w:val="center"/>
                </w:tcPr>
                <w:p w14:paraId="2CB72BE6">
                  <w:pPr>
                    <w:rPr>
                      <w:rFonts w:hint="eastAsia"/>
                    </w:rPr>
                  </w:pPr>
                </w:p>
              </w:tc>
            </w:tr>
            <w:tr w14:paraId="60757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0DCDD512">
                  <w:pPr>
                    <w:keepNext w:val="0"/>
                    <w:keepLines w:val="0"/>
                    <w:widowControl/>
                    <w:suppressLineNumbers w:val="0"/>
                    <w:jc w:val="center"/>
                    <w:textAlignment w:val="center"/>
                    <w:rPr>
                      <w:rFonts w:hint="eastAsia" w:eastAsiaTheme="minorEastAsia"/>
                      <w:lang w:eastAsia="zh-CN"/>
                    </w:rPr>
                  </w:pPr>
                  <w:r>
                    <w:rPr>
                      <w:rFonts w:hint="default" w:ascii="Calibri" w:hAnsi="Calibri" w:eastAsia="宋体" w:cs="Calibri"/>
                      <w:i w:val="0"/>
                      <w:iCs w:val="0"/>
                      <w:color w:val="000000"/>
                      <w:kern w:val="0"/>
                      <w:sz w:val="22"/>
                      <w:szCs w:val="22"/>
                      <w:u w:val="none"/>
                      <w:lang w:val="en-US" w:eastAsia="zh-CN" w:bidi="ar"/>
                    </w:rPr>
                    <w:t>36</w:t>
                  </w:r>
                </w:p>
              </w:tc>
              <w:tc>
                <w:tcPr>
                  <w:tcW w:w="3121" w:type="dxa"/>
                  <w:vAlign w:val="top"/>
                </w:tcPr>
                <w:p w14:paraId="159F9AB4">
                  <w:pPr>
                    <w:jc w:val="left"/>
                    <w:rPr>
                      <w:rFonts w:hint="eastAsia"/>
                    </w:rPr>
                  </w:pPr>
                  <w:r>
                    <w:rPr>
                      <w:rFonts w:hint="eastAsia"/>
                    </w:rPr>
                    <w:t xml:space="preserve">DELL </w:t>
                  </w:r>
                  <w:r>
                    <w:rPr>
                      <w:rFonts w:hint="eastAsia"/>
                      <w:lang w:val="en-US" w:eastAsia="zh-CN"/>
                    </w:rPr>
                    <w:t>服务器</w:t>
                  </w:r>
                </w:p>
              </w:tc>
              <w:tc>
                <w:tcPr>
                  <w:tcW w:w="1698" w:type="dxa"/>
                  <w:vAlign w:val="bottom"/>
                </w:tcPr>
                <w:p w14:paraId="40B74D6B">
                  <w:pPr>
                    <w:rPr>
                      <w:rFonts w:hint="eastAsia"/>
                    </w:rPr>
                  </w:pPr>
                  <w:r>
                    <w:rPr>
                      <w:rFonts w:hint="eastAsia" w:ascii="宋体" w:hAnsi="宋体" w:cs="宋体"/>
                      <w:color w:val="000000"/>
                      <w:kern w:val="0"/>
                      <w:sz w:val="22"/>
                    </w:rPr>
                    <w:t>服务系统</w:t>
                  </w:r>
                </w:p>
              </w:tc>
              <w:tc>
                <w:tcPr>
                  <w:tcW w:w="567" w:type="dxa"/>
                  <w:vAlign w:val="center"/>
                </w:tcPr>
                <w:p w14:paraId="43BB2EB3">
                  <w:pPr>
                    <w:jc w:val="center"/>
                    <w:rPr>
                      <w:rFonts w:hint="eastAsia" w:ascii="宋体" w:hAnsi="宋体"/>
                      <w:kern w:val="0"/>
                      <w:szCs w:val="21"/>
                      <w:lang w:val="ar-SA"/>
                    </w:rPr>
                  </w:pPr>
                  <w:r>
                    <w:rPr>
                      <w:rFonts w:hint="eastAsia" w:ascii="宋体" w:hAnsi="宋体"/>
                      <w:kern w:val="0"/>
                      <w:szCs w:val="21"/>
                      <w:lang w:val="en-US" w:eastAsia="zh-CN"/>
                    </w:rPr>
                    <w:t>4</w:t>
                  </w:r>
                </w:p>
              </w:tc>
              <w:tc>
                <w:tcPr>
                  <w:tcW w:w="567" w:type="dxa"/>
                  <w:vAlign w:val="center"/>
                </w:tcPr>
                <w:p w14:paraId="6749F895">
                  <w:pPr>
                    <w:jc w:val="center"/>
                    <w:rPr>
                      <w:rFonts w:hint="eastAsia"/>
                    </w:rPr>
                  </w:pPr>
                  <w:r>
                    <w:rPr>
                      <w:rFonts w:hint="eastAsia" w:ascii="宋体" w:hAnsi="宋体" w:cs="宋体"/>
                      <w:color w:val="000000"/>
                      <w:kern w:val="0"/>
                      <w:sz w:val="22"/>
                    </w:rPr>
                    <w:t>套</w:t>
                  </w:r>
                </w:p>
              </w:tc>
              <w:tc>
                <w:tcPr>
                  <w:tcW w:w="440" w:type="dxa"/>
                  <w:vMerge w:val="continue"/>
                  <w:vAlign w:val="center"/>
                </w:tcPr>
                <w:p w14:paraId="0C86CB7A">
                  <w:pPr>
                    <w:rPr>
                      <w:rFonts w:hint="eastAsia"/>
                    </w:rPr>
                  </w:pPr>
                </w:p>
              </w:tc>
            </w:tr>
            <w:tr w14:paraId="359D6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01A88F78">
                  <w:pPr>
                    <w:keepNext w:val="0"/>
                    <w:keepLines w:val="0"/>
                    <w:widowControl/>
                    <w:suppressLineNumbers w:val="0"/>
                    <w:jc w:val="center"/>
                    <w:textAlignment w:val="center"/>
                    <w:rPr>
                      <w:rFonts w:hint="default" w:eastAsiaTheme="minorEastAsia"/>
                      <w:color w:val="auto"/>
                      <w:lang w:val="en-US" w:eastAsia="zh-CN"/>
                    </w:rPr>
                  </w:pPr>
                  <w:r>
                    <w:rPr>
                      <w:rFonts w:hint="default" w:ascii="Calibri" w:hAnsi="Calibri" w:eastAsia="宋体" w:cs="Calibri"/>
                      <w:i w:val="0"/>
                      <w:iCs w:val="0"/>
                      <w:color w:val="auto"/>
                      <w:kern w:val="0"/>
                      <w:sz w:val="22"/>
                      <w:szCs w:val="22"/>
                      <w:u w:val="none"/>
                      <w:lang w:val="en-US" w:eastAsia="zh-CN" w:bidi="ar"/>
                    </w:rPr>
                    <w:t>37</w:t>
                  </w:r>
                </w:p>
              </w:tc>
              <w:tc>
                <w:tcPr>
                  <w:tcW w:w="3121" w:type="dxa"/>
                  <w:vAlign w:val="top"/>
                </w:tcPr>
                <w:p w14:paraId="130D3F14">
                  <w:pPr>
                    <w:jc w:val="left"/>
                    <w:rPr>
                      <w:rFonts w:hint="default" w:eastAsiaTheme="minorEastAsia"/>
                      <w:color w:val="auto"/>
                      <w:lang w:val="en-US" w:eastAsia="zh-CN"/>
                    </w:rPr>
                  </w:pPr>
                  <w:r>
                    <w:rPr>
                      <w:rFonts w:hint="eastAsia"/>
                      <w:color w:val="auto"/>
                    </w:rPr>
                    <w:t xml:space="preserve">互联网医院前置机 </w:t>
                  </w:r>
                </w:p>
              </w:tc>
              <w:tc>
                <w:tcPr>
                  <w:tcW w:w="1698" w:type="dxa"/>
                  <w:vAlign w:val="bottom"/>
                </w:tcPr>
                <w:p w14:paraId="7B2EC322">
                  <w:pPr>
                    <w:rPr>
                      <w:rFonts w:hint="eastAsia"/>
                      <w:color w:val="auto"/>
                    </w:rPr>
                  </w:pPr>
                  <w:r>
                    <w:rPr>
                      <w:rFonts w:hint="eastAsia" w:ascii="宋体" w:hAnsi="宋体" w:cs="宋体"/>
                      <w:color w:val="auto"/>
                      <w:kern w:val="0"/>
                      <w:sz w:val="22"/>
                    </w:rPr>
                    <w:t>服务系统</w:t>
                  </w:r>
                </w:p>
              </w:tc>
              <w:tc>
                <w:tcPr>
                  <w:tcW w:w="567" w:type="dxa"/>
                  <w:vAlign w:val="center"/>
                </w:tcPr>
                <w:p w14:paraId="00130764">
                  <w:pPr>
                    <w:jc w:val="center"/>
                    <w:rPr>
                      <w:rFonts w:hint="default" w:ascii="宋体" w:hAnsi="宋体" w:eastAsiaTheme="minorEastAsia"/>
                      <w:color w:val="auto"/>
                      <w:kern w:val="0"/>
                      <w:szCs w:val="21"/>
                      <w:lang w:val="en-US" w:eastAsia="zh-CN"/>
                    </w:rPr>
                  </w:pPr>
                  <w:r>
                    <w:rPr>
                      <w:rFonts w:hint="eastAsia" w:ascii="宋体" w:hAnsi="宋体" w:cs="宋体"/>
                      <w:color w:val="auto"/>
                      <w:kern w:val="0"/>
                      <w:sz w:val="22"/>
                    </w:rPr>
                    <w:t>1</w:t>
                  </w:r>
                </w:p>
              </w:tc>
              <w:tc>
                <w:tcPr>
                  <w:tcW w:w="567" w:type="dxa"/>
                  <w:vAlign w:val="center"/>
                </w:tcPr>
                <w:p w14:paraId="2999406F">
                  <w:pPr>
                    <w:jc w:val="center"/>
                    <w:rPr>
                      <w:rFonts w:hint="eastAsia"/>
                      <w:color w:val="auto"/>
                    </w:rPr>
                  </w:pPr>
                  <w:r>
                    <w:rPr>
                      <w:rFonts w:hint="eastAsia" w:ascii="宋体" w:hAnsi="宋体" w:cs="宋体"/>
                      <w:color w:val="auto"/>
                      <w:kern w:val="0"/>
                      <w:sz w:val="22"/>
                    </w:rPr>
                    <w:t>套</w:t>
                  </w:r>
                </w:p>
              </w:tc>
              <w:tc>
                <w:tcPr>
                  <w:tcW w:w="440" w:type="dxa"/>
                  <w:vMerge w:val="continue"/>
                  <w:vAlign w:val="center"/>
                </w:tcPr>
                <w:p w14:paraId="076158FA">
                  <w:pPr>
                    <w:rPr>
                      <w:rFonts w:hint="eastAsia"/>
                    </w:rPr>
                  </w:pPr>
                </w:p>
              </w:tc>
            </w:tr>
            <w:tr w14:paraId="27676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3D6C36CC">
                  <w:pPr>
                    <w:keepNext w:val="0"/>
                    <w:keepLines w:val="0"/>
                    <w:widowControl/>
                    <w:suppressLineNumbers w:val="0"/>
                    <w:jc w:val="center"/>
                    <w:textAlignment w:val="center"/>
                    <w:rPr>
                      <w:rFonts w:hint="eastAsia" w:eastAsiaTheme="minorEastAsia"/>
                      <w:color w:val="auto"/>
                      <w:lang w:eastAsia="zh-CN"/>
                    </w:rPr>
                  </w:pPr>
                  <w:r>
                    <w:rPr>
                      <w:rFonts w:hint="default" w:ascii="Calibri" w:hAnsi="Calibri" w:eastAsia="宋体" w:cs="Calibri"/>
                      <w:i w:val="0"/>
                      <w:iCs w:val="0"/>
                      <w:color w:val="auto"/>
                      <w:kern w:val="0"/>
                      <w:sz w:val="22"/>
                      <w:szCs w:val="22"/>
                      <w:u w:val="none"/>
                      <w:lang w:val="en-US" w:eastAsia="zh-CN" w:bidi="ar"/>
                    </w:rPr>
                    <w:t>38</w:t>
                  </w:r>
                </w:p>
              </w:tc>
              <w:tc>
                <w:tcPr>
                  <w:tcW w:w="3121" w:type="dxa"/>
                  <w:vAlign w:val="top"/>
                </w:tcPr>
                <w:p w14:paraId="3B6FF765">
                  <w:pPr>
                    <w:jc w:val="left"/>
                    <w:rPr>
                      <w:rFonts w:hint="eastAsia"/>
                      <w:color w:val="auto"/>
                    </w:rPr>
                  </w:pPr>
                  <w:r>
                    <w:rPr>
                      <w:rFonts w:hint="eastAsia"/>
                      <w:color w:val="auto"/>
                    </w:rPr>
                    <w:t>吉大正元（电子发票）  定制</w:t>
                  </w:r>
                </w:p>
              </w:tc>
              <w:tc>
                <w:tcPr>
                  <w:tcW w:w="1698" w:type="dxa"/>
                  <w:vAlign w:val="bottom"/>
                </w:tcPr>
                <w:p w14:paraId="4E1A83CC">
                  <w:pPr>
                    <w:rPr>
                      <w:rFonts w:hint="eastAsia"/>
                      <w:color w:val="auto"/>
                    </w:rPr>
                  </w:pPr>
                  <w:r>
                    <w:rPr>
                      <w:rFonts w:hint="eastAsia" w:ascii="宋体" w:hAnsi="宋体" w:cs="宋体"/>
                      <w:color w:val="auto"/>
                      <w:kern w:val="0"/>
                      <w:sz w:val="22"/>
                    </w:rPr>
                    <w:t>服务系统</w:t>
                  </w:r>
                </w:p>
              </w:tc>
              <w:tc>
                <w:tcPr>
                  <w:tcW w:w="567" w:type="dxa"/>
                  <w:vAlign w:val="center"/>
                </w:tcPr>
                <w:p w14:paraId="02F5F075">
                  <w:pPr>
                    <w:jc w:val="center"/>
                    <w:rPr>
                      <w:rFonts w:hint="eastAsia" w:ascii="宋体" w:hAnsi="宋体"/>
                      <w:color w:val="auto"/>
                      <w:kern w:val="0"/>
                      <w:szCs w:val="21"/>
                      <w:lang w:val="ar-SA"/>
                    </w:rPr>
                  </w:pPr>
                  <w:r>
                    <w:rPr>
                      <w:rFonts w:hint="eastAsia" w:ascii="宋体" w:hAnsi="宋体" w:cs="宋体"/>
                      <w:color w:val="auto"/>
                      <w:kern w:val="0"/>
                      <w:sz w:val="22"/>
                    </w:rPr>
                    <w:t>1</w:t>
                  </w:r>
                </w:p>
              </w:tc>
              <w:tc>
                <w:tcPr>
                  <w:tcW w:w="567" w:type="dxa"/>
                  <w:vAlign w:val="center"/>
                </w:tcPr>
                <w:p w14:paraId="7F41DB18">
                  <w:pPr>
                    <w:jc w:val="center"/>
                    <w:rPr>
                      <w:rFonts w:hint="eastAsia"/>
                      <w:color w:val="auto"/>
                    </w:rPr>
                  </w:pPr>
                  <w:r>
                    <w:rPr>
                      <w:rFonts w:hint="eastAsia" w:ascii="宋体" w:hAnsi="宋体" w:cs="宋体"/>
                      <w:color w:val="auto"/>
                      <w:kern w:val="0"/>
                      <w:sz w:val="22"/>
                    </w:rPr>
                    <w:t>套</w:t>
                  </w:r>
                </w:p>
              </w:tc>
              <w:tc>
                <w:tcPr>
                  <w:tcW w:w="440" w:type="dxa"/>
                  <w:vMerge w:val="continue"/>
                  <w:vAlign w:val="center"/>
                </w:tcPr>
                <w:p w14:paraId="5F0B7809">
                  <w:pPr>
                    <w:rPr>
                      <w:rFonts w:hint="eastAsia"/>
                    </w:rPr>
                  </w:pPr>
                </w:p>
              </w:tc>
            </w:tr>
            <w:tr w14:paraId="4663E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5C698E92">
                  <w:pPr>
                    <w:keepNext w:val="0"/>
                    <w:keepLines w:val="0"/>
                    <w:widowControl/>
                    <w:suppressLineNumbers w:val="0"/>
                    <w:jc w:val="center"/>
                    <w:textAlignment w:val="center"/>
                    <w:rPr>
                      <w:rFonts w:hint="eastAsia" w:eastAsiaTheme="minorEastAsia"/>
                      <w:color w:val="auto"/>
                      <w:lang w:eastAsia="zh-CN"/>
                    </w:rPr>
                  </w:pPr>
                  <w:r>
                    <w:rPr>
                      <w:rFonts w:hint="default" w:ascii="Calibri" w:hAnsi="Calibri" w:eastAsia="宋体" w:cs="Calibri"/>
                      <w:i w:val="0"/>
                      <w:iCs w:val="0"/>
                      <w:color w:val="auto"/>
                      <w:kern w:val="0"/>
                      <w:sz w:val="22"/>
                      <w:szCs w:val="22"/>
                      <w:u w:val="none"/>
                      <w:lang w:val="en-US" w:eastAsia="zh-CN" w:bidi="ar"/>
                    </w:rPr>
                    <w:t>39</w:t>
                  </w:r>
                </w:p>
              </w:tc>
              <w:tc>
                <w:tcPr>
                  <w:tcW w:w="3121" w:type="dxa"/>
                  <w:vAlign w:val="top"/>
                </w:tcPr>
                <w:p w14:paraId="61675698">
                  <w:pPr>
                    <w:jc w:val="left"/>
                    <w:rPr>
                      <w:rFonts w:hint="eastAsia"/>
                      <w:color w:val="auto"/>
                    </w:rPr>
                  </w:pPr>
                  <w:r>
                    <w:rPr>
                      <w:rFonts w:hint="eastAsia"/>
                      <w:color w:val="auto"/>
                    </w:rPr>
                    <w:t>时间服务器</w:t>
                  </w:r>
                  <w:r>
                    <w:rPr>
                      <w:rFonts w:hint="eastAsia"/>
                      <w:color w:val="auto"/>
                      <w:lang w:val="en-US" w:eastAsia="zh-CN"/>
                    </w:rPr>
                    <w:t xml:space="preserve"> 定制系统</w:t>
                  </w:r>
                </w:p>
              </w:tc>
              <w:tc>
                <w:tcPr>
                  <w:tcW w:w="1698" w:type="dxa"/>
                  <w:vAlign w:val="bottom"/>
                </w:tcPr>
                <w:p w14:paraId="62A3D871">
                  <w:pPr>
                    <w:rPr>
                      <w:rFonts w:hint="eastAsia"/>
                      <w:color w:val="auto"/>
                    </w:rPr>
                  </w:pPr>
                  <w:r>
                    <w:rPr>
                      <w:rFonts w:hint="eastAsia" w:ascii="宋体" w:hAnsi="宋体" w:cs="宋体"/>
                      <w:color w:val="auto"/>
                      <w:kern w:val="0"/>
                      <w:sz w:val="22"/>
                    </w:rPr>
                    <w:t>服务系统</w:t>
                  </w:r>
                </w:p>
              </w:tc>
              <w:tc>
                <w:tcPr>
                  <w:tcW w:w="567" w:type="dxa"/>
                  <w:vAlign w:val="center"/>
                </w:tcPr>
                <w:p w14:paraId="66B0ACF8">
                  <w:pPr>
                    <w:jc w:val="center"/>
                    <w:rPr>
                      <w:rFonts w:hint="eastAsia" w:ascii="宋体" w:hAnsi="宋体"/>
                      <w:color w:val="auto"/>
                      <w:kern w:val="0"/>
                      <w:szCs w:val="21"/>
                      <w:lang w:val="ar-SA"/>
                    </w:rPr>
                  </w:pPr>
                  <w:r>
                    <w:rPr>
                      <w:rFonts w:hint="eastAsia" w:ascii="宋体" w:hAnsi="宋体" w:cs="宋体"/>
                      <w:color w:val="auto"/>
                      <w:kern w:val="0"/>
                      <w:sz w:val="22"/>
                    </w:rPr>
                    <w:t>1</w:t>
                  </w:r>
                </w:p>
              </w:tc>
              <w:tc>
                <w:tcPr>
                  <w:tcW w:w="567" w:type="dxa"/>
                  <w:vAlign w:val="center"/>
                </w:tcPr>
                <w:p w14:paraId="0BB0BEF4">
                  <w:pPr>
                    <w:jc w:val="center"/>
                    <w:rPr>
                      <w:rFonts w:hint="eastAsia"/>
                      <w:color w:val="auto"/>
                    </w:rPr>
                  </w:pPr>
                  <w:r>
                    <w:rPr>
                      <w:rFonts w:hint="eastAsia" w:ascii="宋体" w:hAnsi="宋体" w:cs="宋体"/>
                      <w:color w:val="auto"/>
                      <w:kern w:val="0"/>
                      <w:sz w:val="22"/>
                    </w:rPr>
                    <w:t>套</w:t>
                  </w:r>
                </w:p>
              </w:tc>
              <w:tc>
                <w:tcPr>
                  <w:tcW w:w="440" w:type="dxa"/>
                  <w:vMerge w:val="continue"/>
                  <w:vAlign w:val="center"/>
                </w:tcPr>
                <w:p w14:paraId="38A7309D">
                  <w:pPr>
                    <w:rPr>
                      <w:rFonts w:hint="eastAsia"/>
                    </w:rPr>
                  </w:pPr>
                </w:p>
              </w:tc>
            </w:tr>
            <w:tr w14:paraId="13596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1C572514">
                  <w:pPr>
                    <w:keepNext w:val="0"/>
                    <w:keepLines w:val="0"/>
                    <w:widowControl/>
                    <w:suppressLineNumbers w:val="0"/>
                    <w:jc w:val="center"/>
                    <w:textAlignment w:val="center"/>
                    <w:rPr>
                      <w:rFonts w:hint="eastAsia" w:ascii="宋体" w:hAnsi="宋体" w:eastAsiaTheme="minorEastAsia"/>
                      <w:color w:val="auto"/>
                      <w:kern w:val="0"/>
                      <w:szCs w:val="21"/>
                      <w:lang w:val="ar-SA" w:eastAsia="zh-CN"/>
                    </w:rPr>
                  </w:pPr>
                  <w:r>
                    <w:rPr>
                      <w:rFonts w:hint="default" w:ascii="Calibri" w:hAnsi="Calibri" w:eastAsia="宋体" w:cs="Calibri"/>
                      <w:i w:val="0"/>
                      <w:iCs w:val="0"/>
                      <w:color w:val="auto"/>
                      <w:kern w:val="0"/>
                      <w:sz w:val="22"/>
                      <w:szCs w:val="22"/>
                      <w:u w:val="none"/>
                      <w:lang w:val="en-US" w:eastAsia="zh-CN" w:bidi="ar"/>
                    </w:rPr>
                    <w:t>40</w:t>
                  </w:r>
                </w:p>
              </w:tc>
              <w:tc>
                <w:tcPr>
                  <w:tcW w:w="3121" w:type="dxa"/>
                  <w:vAlign w:val="top"/>
                </w:tcPr>
                <w:p w14:paraId="4BD2C457">
                  <w:pPr>
                    <w:jc w:val="left"/>
                    <w:rPr>
                      <w:rFonts w:hint="default" w:ascii="宋体" w:hAnsi="宋体" w:eastAsiaTheme="minorEastAsia"/>
                      <w:color w:val="auto"/>
                      <w:kern w:val="0"/>
                      <w:szCs w:val="21"/>
                      <w:lang w:val="en-US" w:eastAsia="zh-CN"/>
                    </w:rPr>
                  </w:pPr>
                  <w:r>
                    <w:rPr>
                      <w:rFonts w:hint="eastAsia"/>
                      <w:color w:val="auto"/>
                    </w:rPr>
                    <w:t>签名验签服务器</w:t>
                  </w:r>
                  <w:r>
                    <w:rPr>
                      <w:rFonts w:hint="eastAsia"/>
                      <w:color w:val="auto"/>
                      <w:lang w:val="en-US" w:eastAsia="zh-CN"/>
                    </w:rPr>
                    <w:t xml:space="preserve"> </w:t>
                  </w:r>
                  <w:r>
                    <w:rPr>
                      <w:rFonts w:hint="eastAsia"/>
                      <w:color w:val="auto"/>
                    </w:rPr>
                    <w:t xml:space="preserve">定制系统 </w:t>
                  </w:r>
                </w:p>
              </w:tc>
              <w:tc>
                <w:tcPr>
                  <w:tcW w:w="1698" w:type="dxa"/>
                  <w:vAlign w:val="bottom"/>
                </w:tcPr>
                <w:p w14:paraId="7591C00E">
                  <w:pPr>
                    <w:rPr>
                      <w:rFonts w:hint="eastAsia" w:ascii="宋体" w:hAnsi="宋体"/>
                      <w:color w:val="auto"/>
                      <w:kern w:val="0"/>
                      <w:szCs w:val="21"/>
                      <w:lang w:val="ar-SA"/>
                    </w:rPr>
                  </w:pPr>
                  <w:r>
                    <w:rPr>
                      <w:rFonts w:hint="eastAsia" w:ascii="宋体" w:hAnsi="宋体" w:cs="宋体"/>
                      <w:color w:val="auto"/>
                      <w:kern w:val="0"/>
                      <w:sz w:val="22"/>
                    </w:rPr>
                    <w:t>服务系统</w:t>
                  </w:r>
                </w:p>
              </w:tc>
              <w:tc>
                <w:tcPr>
                  <w:tcW w:w="567" w:type="dxa"/>
                  <w:vAlign w:val="center"/>
                </w:tcPr>
                <w:p w14:paraId="361BE7AF">
                  <w:pPr>
                    <w:jc w:val="center"/>
                    <w:rPr>
                      <w:rFonts w:hint="eastAsia" w:ascii="宋体" w:hAnsi="宋体"/>
                      <w:color w:val="auto"/>
                      <w:kern w:val="0"/>
                      <w:szCs w:val="21"/>
                      <w:lang w:val="ar-SA"/>
                    </w:rPr>
                  </w:pPr>
                  <w:r>
                    <w:rPr>
                      <w:rFonts w:hint="eastAsia" w:ascii="宋体" w:hAnsi="宋体" w:cs="宋体"/>
                      <w:color w:val="auto"/>
                      <w:kern w:val="0"/>
                      <w:sz w:val="22"/>
                    </w:rPr>
                    <w:t>1</w:t>
                  </w:r>
                </w:p>
              </w:tc>
              <w:tc>
                <w:tcPr>
                  <w:tcW w:w="567" w:type="dxa"/>
                  <w:vAlign w:val="center"/>
                </w:tcPr>
                <w:p w14:paraId="01A1AB8B">
                  <w:pPr>
                    <w:jc w:val="center"/>
                    <w:rPr>
                      <w:rFonts w:hint="eastAsia" w:ascii="宋体" w:hAnsi="宋体"/>
                      <w:color w:val="auto"/>
                      <w:kern w:val="0"/>
                      <w:szCs w:val="21"/>
                      <w:lang w:val="ar-SA"/>
                    </w:rPr>
                  </w:pPr>
                  <w:r>
                    <w:rPr>
                      <w:rFonts w:hint="eastAsia" w:ascii="宋体" w:hAnsi="宋体" w:cs="宋体"/>
                      <w:color w:val="auto"/>
                      <w:kern w:val="0"/>
                      <w:sz w:val="22"/>
                    </w:rPr>
                    <w:t>套</w:t>
                  </w:r>
                </w:p>
              </w:tc>
              <w:tc>
                <w:tcPr>
                  <w:tcW w:w="440" w:type="dxa"/>
                  <w:vMerge w:val="continue"/>
                  <w:vAlign w:val="center"/>
                </w:tcPr>
                <w:p w14:paraId="13963F72">
                  <w:pPr>
                    <w:rPr>
                      <w:rFonts w:hint="eastAsia"/>
                    </w:rPr>
                  </w:pPr>
                </w:p>
              </w:tc>
            </w:tr>
            <w:tr w14:paraId="34100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011761DF">
                  <w:pPr>
                    <w:keepNext w:val="0"/>
                    <w:keepLines w:val="0"/>
                    <w:widowControl/>
                    <w:suppressLineNumbers w:val="0"/>
                    <w:jc w:val="center"/>
                    <w:textAlignment w:val="center"/>
                    <w:rPr>
                      <w:rFonts w:hint="eastAsia" w:eastAsiaTheme="minorEastAsia"/>
                      <w:color w:val="auto"/>
                      <w:lang w:eastAsia="zh-CN"/>
                    </w:rPr>
                  </w:pPr>
                  <w:r>
                    <w:rPr>
                      <w:rFonts w:hint="default" w:ascii="Calibri" w:hAnsi="Calibri" w:eastAsia="宋体" w:cs="Calibri"/>
                      <w:i w:val="0"/>
                      <w:iCs w:val="0"/>
                      <w:color w:val="auto"/>
                      <w:kern w:val="0"/>
                      <w:sz w:val="22"/>
                      <w:szCs w:val="22"/>
                      <w:u w:val="none"/>
                      <w:lang w:val="en-US" w:eastAsia="zh-CN" w:bidi="ar"/>
                    </w:rPr>
                    <w:t>41</w:t>
                  </w:r>
                </w:p>
              </w:tc>
              <w:tc>
                <w:tcPr>
                  <w:tcW w:w="3121" w:type="dxa"/>
                  <w:vAlign w:val="top"/>
                </w:tcPr>
                <w:p w14:paraId="1CEA8A1E">
                  <w:pPr>
                    <w:jc w:val="left"/>
                    <w:rPr>
                      <w:rFonts w:hint="eastAsia"/>
                      <w:color w:val="auto"/>
                    </w:rPr>
                  </w:pPr>
                  <w:r>
                    <w:rPr>
                      <w:rFonts w:hint="eastAsia"/>
                      <w:color w:val="auto"/>
                    </w:rPr>
                    <w:t>慢病服务器</w:t>
                  </w:r>
                  <w:r>
                    <w:rPr>
                      <w:rFonts w:hint="eastAsia"/>
                      <w:color w:val="auto"/>
                      <w:lang w:val="en-US" w:eastAsia="zh-CN"/>
                    </w:rPr>
                    <w:t xml:space="preserve"> </w:t>
                  </w:r>
                  <w:r>
                    <w:rPr>
                      <w:rFonts w:hint="eastAsia"/>
                      <w:color w:val="auto"/>
                    </w:rPr>
                    <w:t xml:space="preserve">定制系统  </w:t>
                  </w:r>
                </w:p>
              </w:tc>
              <w:tc>
                <w:tcPr>
                  <w:tcW w:w="1698" w:type="dxa"/>
                  <w:vAlign w:val="bottom"/>
                </w:tcPr>
                <w:p w14:paraId="29D479ED">
                  <w:pPr>
                    <w:rPr>
                      <w:rFonts w:hint="eastAsia"/>
                      <w:color w:val="auto"/>
                    </w:rPr>
                  </w:pPr>
                  <w:r>
                    <w:rPr>
                      <w:rFonts w:hint="eastAsia" w:ascii="宋体" w:hAnsi="宋体" w:cs="宋体"/>
                      <w:color w:val="auto"/>
                      <w:kern w:val="0"/>
                      <w:sz w:val="22"/>
                    </w:rPr>
                    <w:t>服务系统</w:t>
                  </w:r>
                </w:p>
              </w:tc>
              <w:tc>
                <w:tcPr>
                  <w:tcW w:w="567" w:type="dxa"/>
                  <w:vAlign w:val="center"/>
                </w:tcPr>
                <w:p w14:paraId="6CFDB346">
                  <w:pPr>
                    <w:jc w:val="center"/>
                    <w:rPr>
                      <w:rFonts w:hint="eastAsia" w:ascii="宋体" w:hAnsi="宋体"/>
                      <w:color w:val="auto"/>
                      <w:kern w:val="0"/>
                      <w:szCs w:val="21"/>
                      <w:lang w:val="ar-SA"/>
                    </w:rPr>
                  </w:pPr>
                  <w:r>
                    <w:rPr>
                      <w:rFonts w:hint="eastAsia" w:ascii="宋体" w:hAnsi="宋体" w:cs="宋体"/>
                      <w:color w:val="auto"/>
                      <w:kern w:val="0"/>
                      <w:sz w:val="22"/>
                    </w:rPr>
                    <w:t>1</w:t>
                  </w:r>
                </w:p>
              </w:tc>
              <w:tc>
                <w:tcPr>
                  <w:tcW w:w="567" w:type="dxa"/>
                  <w:vAlign w:val="center"/>
                </w:tcPr>
                <w:p w14:paraId="37210EF2">
                  <w:pPr>
                    <w:jc w:val="center"/>
                    <w:rPr>
                      <w:rFonts w:hint="eastAsia"/>
                      <w:color w:val="auto"/>
                    </w:rPr>
                  </w:pPr>
                  <w:r>
                    <w:rPr>
                      <w:rFonts w:hint="eastAsia" w:ascii="宋体" w:hAnsi="宋体" w:cs="宋体"/>
                      <w:color w:val="auto"/>
                      <w:kern w:val="0"/>
                      <w:sz w:val="22"/>
                    </w:rPr>
                    <w:t>套</w:t>
                  </w:r>
                </w:p>
              </w:tc>
              <w:tc>
                <w:tcPr>
                  <w:tcW w:w="440" w:type="dxa"/>
                  <w:vMerge w:val="continue"/>
                  <w:vAlign w:val="center"/>
                </w:tcPr>
                <w:p w14:paraId="240E6F9F">
                  <w:pPr>
                    <w:rPr>
                      <w:rFonts w:hint="eastAsia"/>
                    </w:rPr>
                  </w:pPr>
                </w:p>
              </w:tc>
            </w:tr>
            <w:tr w14:paraId="2FEFC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4C0AB90F">
                  <w:pPr>
                    <w:keepNext w:val="0"/>
                    <w:keepLines w:val="0"/>
                    <w:widowControl/>
                    <w:suppressLineNumbers w:val="0"/>
                    <w:jc w:val="center"/>
                    <w:textAlignment w:val="center"/>
                    <w:rPr>
                      <w:rFonts w:hint="eastAsia" w:eastAsiaTheme="minorEastAsia"/>
                      <w:color w:val="auto"/>
                      <w:lang w:eastAsia="zh-CN"/>
                    </w:rPr>
                  </w:pPr>
                  <w:r>
                    <w:rPr>
                      <w:rFonts w:hint="default" w:ascii="Calibri" w:hAnsi="Calibri" w:eastAsia="宋体" w:cs="Calibri"/>
                      <w:i w:val="0"/>
                      <w:iCs w:val="0"/>
                      <w:color w:val="auto"/>
                      <w:kern w:val="0"/>
                      <w:sz w:val="22"/>
                      <w:szCs w:val="22"/>
                      <w:u w:val="none"/>
                      <w:lang w:val="en-US" w:eastAsia="zh-CN" w:bidi="ar"/>
                    </w:rPr>
                    <w:t>42</w:t>
                  </w:r>
                </w:p>
              </w:tc>
              <w:tc>
                <w:tcPr>
                  <w:tcW w:w="3121" w:type="dxa"/>
                  <w:vAlign w:val="top"/>
                </w:tcPr>
                <w:p w14:paraId="6066B27E">
                  <w:pPr>
                    <w:jc w:val="left"/>
                    <w:rPr>
                      <w:rFonts w:hint="eastAsia"/>
                      <w:color w:val="auto"/>
                    </w:rPr>
                  </w:pPr>
                  <w:r>
                    <w:rPr>
                      <w:rFonts w:hint="eastAsia"/>
                      <w:color w:val="auto"/>
                    </w:rPr>
                    <w:t xml:space="preserve">浪潮 服务器  </w:t>
                  </w:r>
                </w:p>
              </w:tc>
              <w:tc>
                <w:tcPr>
                  <w:tcW w:w="1698" w:type="dxa"/>
                  <w:vAlign w:val="bottom"/>
                </w:tcPr>
                <w:p w14:paraId="099B9961">
                  <w:pPr>
                    <w:rPr>
                      <w:rFonts w:hint="eastAsia"/>
                      <w:color w:val="auto"/>
                    </w:rPr>
                  </w:pPr>
                  <w:r>
                    <w:rPr>
                      <w:rFonts w:hint="eastAsia" w:ascii="宋体" w:hAnsi="宋体" w:cs="宋体"/>
                      <w:color w:val="auto"/>
                      <w:kern w:val="0"/>
                      <w:sz w:val="22"/>
                    </w:rPr>
                    <w:t>服务系统</w:t>
                  </w:r>
                </w:p>
              </w:tc>
              <w:tc>
                <w:tcPr>
                  <w:tcW w:w="567" w:type="dxa"/>
                  <w:vAlign w:val="center"/>
                </w:tcPr>
                <w:p w14:paraId="510733A5">
                  <w:pPr>
                    <w:jc w:val="center"/>
                    <w:rPr>
                      <w:rFonts w:hint="eastAsia" w:ascii="宋体" w:hAnsi="宋体"/>
                      <w:color w:val="auto"/>
                      <w:kern w:val="0"/>
                      <w:szCs w:val="21"/>
                      <w:lang w:val="ar-SA"/>
                    </w:rPr>
                  </w:pPr>
                  <w:r>
                    <w:rPr>
                      <w:rFonts w:hint="eastAsia" w:ascii="宋体" w:hAnsi="宋体" w:cs="宋体"/>
                      <w:color w:val="auto"/>
                      <w:kern w:val="0"/>
                      <w:sz w:val="22"/>
                    </w:rPr>
                    <w:t>1</w:t>
                  </w:r>
                </w:p>
              </w:tc>
              <w:tc>
                <w:tcPr>
                  <w:tcW w:w="567" w:type="dxa"/>
                  <w:vAlign w:val="center"/>
                </w:tcPr>
                <w:p w14:paraId="4329A546">
                  <w:pPr>
                    <w:jc w:val="center"/>
                    <w:rPr>
                      <w:rFonts w:hint="eastAsia"/>
                      <w:color w:val="auto"/>
                    </w:rPr>
                  </w:pPr>
                  <w:r>
                    <w:rPr>
                      <w:rFonts w:hint="eastAsia" w:ascii="宋体" w:hAnsi="宋体" w:cs="宋体"/>
                      <w:color w:val="auto"/>
                      <w:kern w:val="0"/>
                      <w:sz w:val="22"/>
                    </w:rPr>
                    <w:t>套</w:t>
                  </w:r>
                </w:p>
              </w:tc>
              <w:tc>
                <w:tcPr>
                  <w:tcW w:w="440" w:type="dxa"/>
                  <w:vMerge w:val="continue"/>
                  <w:vAlign w:val="center"/>
                </w:tcPr>
                <w:p w14:paraId="5BDF19D0">
                  <w:pPr>
                    <w:rPr>
                      <w:rFonts w:hint="eastAsia"/>
                    </w:rPr>
                  </w:pPr>
                </w:p>
              </w:tc>
            </w:tr>
            <w:tr w14:paraId="27C75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4BC9E0F8">
                  <w:pPr>
                    <w:keepNext w:val="0"/>
                    <w:keepLines w:val="0"/>
                    <w:widowControl/>
                    <w:suppressLineNumbers w:val="0"/>
                    <w:jc w:val="center"/>
                    <w:textAlignment w:val="center"/>
                    <w:rPr>
                      <w:rFonts w:hint="eastAsia" w:eastAsiaTheme="minorEastAsia"/>
                      <w:color w:val="auto"/>
                      <w:lang w:eastAsia="zh-CN"/>
                    </w:rPr>
                  </w:pPr>
                  <w:r>
                    <w:rPr>
                      <w:rFonts w:hint="default" w:ascii="Calibri" w:hAnsi="Calibri" w:eastAsia="宋体" w:cs="Calibri"/>
                      <w:i w:val="0"/>
                      <w:iCs w:val="0"/>
                      <w:color w:val="auto"/>
                      <w:kern w:val="0"/>
                      <w:sz w:val="22"/>
                      <w:szCs w:val="22"/>
                      <w:u w:val="none"/>
                      <w:lang w:val="en-US" w:eastAsia="zh-CN" w:bidi="ar"/>
                    </w:rPr>
                    <w:t>43</w:t>
                  </w:r>
                </w:p>
              </w:tc>
              <w:tc>
                <w:tcPr>
                  <w:tcW w:w="3121" w:type="dxa"/>
                  <w:vAlign w:val="top"/>
                </w:tcPr>
                <w:p w14:paraId="491680EF">
                  <w:pPr>
                    <w:jc w:val="left"/>
                    <w:rPr>
                      <w:rFonts w:hint="eastAsia"/>
                      <w:color w:val="auto"/>
                    </w:rPr>
                  </w:pPr>
                  <w:r>
                    <w:rPr>
                      <w:rFonts w:hint="eastAsia"/>
                      <w:color w:val="auto"/>
                    </w:rPr>
                    <w:t>建行服务器  定制系统</w:t>
                  </w:r>
                </w:p>
              </w:tc>
              <w:tc>
                <w:tcPr>
                  <w:tcW w:w="1698" w:type="dxa"/>
                  <w:vAlign w:val="bottom"/>
                </w:tcPr>
                <w:p w14:paraId="4605CF25">
                  <w:pPr>
                    <w:rPr>
                      <w:rFonts w:hint="eastAsia"/>
                      <w:color w:val="auto"/>
                    </w:rPr>
                  </w:pPr>
                  <w:r>
                    <w:rPr>
                      <w:rFonts w:hint="eastAsia" w:ascii="宋体" w:hAnsi="宋体" w:cs="宋体"/>
                      <w:color w:val="auto"/>
                      <w:kern w:val="0"/>
                      <w:sz w:val="22"/>
                    </w:rPr>
                    <w:t>服务系统</w:t>
                  </w:r>
                </w:p>
              </w:tc>
              <w:tc>
                <w:tcPr>
                  <w:tcW w:w="567" w:type="dxa"/>
                  <w:vAlign w:val="center"/>
                </w:tcPr>
                <w:p w14:paraId="205DAE36">
                  <w:pPr>
                    <w:jc w:val="center"/>
                    <w:rPr>
                      <w:rFonts w:hint="eastAsia" w:ascii="宋体" w:hAnsi="宋体"/>
                      <w:color w:val="auto"/>
                      <w:kern w:val="0"/>
                      <w:szCs w:val="21"/>
                      <w:lang w:val="ar-SA"/>
                    </w:rPr>
                  </w:pPr>
                  <w:r>
                    <w:rPr>
                      <w:rFonts w:hint="eastAsia" w:ascii="宋体" w:hAnsi="宋体" w:cs="宋体"/>
                      <w:color w:val="auto"/>
                      <w:kern w:val="0"/>
                      <w:sz w:val="22"/>
                    </w:rPr>
                    <w:t>1</w:t>
                  </w:r>
                </w:p>
              </w:tc>
              <w:tc>
                <w:tcPr>
                  <w:tcW w:w="567" w:type="dxa"/>
                  <w:vAlign w:val="center"/>
                </w:tcPr>
                <w:p w14:paraId="044B163A">
                  <w:pPr>
                    <w:jc w:val="center"/>
                    <w:rPr>
                      <w:rFonts w:hint="eastAsia"/>
                      <w:color w:val="auto"/>
                    </w:rPr>
                  </w:pPr>
                  <w:r>
                    <w:rPr>
                      <w:rFonts w:hint="eastAsia" w:ascii="宋体" w:hAnsi="宋体" w:cs="宋体"/>
                      <w:color w:val="auto"/>
                      <w:kern w:val="0"/>
                      <w:sz w:val="22"/>
                    </w:rPr>
                    <w:t>套</w:t>
                  </w:r>
                </w:p>
              </w:tc>
              <w:tc>
                <w:tcPr>
                  <w:tcW w:w="440" w:type="dxa"/>
                  <w:vMerge w:val="continue"/>
                  <w:vAlign w:val="center"/>
                </w:tcPr>
                <w:p w14:paraId="4C41FAA6">
                  <w:pPr>
                    <w:rPr>
                      <w:rFonts w:hint="eastAsia"/>
                    </w:rPr>
                  </w:pPr>
                </w:p>
              </w:tc>
            </w:tr>
            <w:tr w14:paraId="61B95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288801F9">
                  <w:pPr>
                    <w:keepNext w:val="0"/>
                    <w:keepLines w:val="0"/>
                    <w:widowControl/>
                    <w:suppressLineNumbers w:val="0"/>
                    <w:jc w:val="center"/>
                    <w:textAlignment w:val="center"/>
                    <w:rPr>
                      <w:rFonts w:hint="eastAsia" w:ascii="宋体" w:hAnsi="宋体" w:eastAsiaTheme="minorEastAsia"/>
                      <w:color w:val="auto"/>
                      <w:kern w:val="0"/>
                      <w:szCs w:val="21"/>
                      <w:lang w:val="ar-SA" w:eastAsia="zh-CN"/>
                    </w:rPr>
                  </w:pPr>
                  <w:r>
                    <w:rPr>
                      <w:rFonts w:hint="default" w:ascii="Calibri" w:hAnsi="Calibri" w:eastAsia="宋体" w:cs="Calibri"/>
                      <w:i w:val="0"/>
                      <w:iCs w:val="0"/>
                      <w:color w:val="auto"/>
                      <w:kern w:val="0"/>
                      <w:sz w:val="22"/>
                      <w:szCs w:val="22"/>
                      <w:u w:val="none"/>
                      <w:lang w:val="en-US" w:eastAsia="zh-CN" w:bidi="ar"/>
                    </w:rPr>
                    <w:t>44</w:t>
                  </w:r>
                </w:p>
              </w:tc>
              <w:tc>
                <w:tcPr>
                  <w:tcW w:w="3121" w:type="dxa"/>
                  <w:vAlign w:val="top"/>
                </w:tcPr>
                <w:p w14:paraId="66ACDC86">
                  <w:pPr>
                    <w:jc w:val="left"/>
                    <w:rPr>
                      <w:rFonts w:hint="eastAsia" w:ascii="宋体" w:hAnsi="宋体"/>
                      <w:color w:val="auto"/>
                      <w:kern w:val="0"/>
                      <w:szCs w:val="21"/>
                      <w:lang w:val="ar-SA"/>
                    </w:rPr>
                  </w:pPr>
                  <w:r>
                    <w:rPr>
                      <w:rFonts w:hint="eastAsia"/>
                      <w:color w:val="auto"/>
                    </w:rPr>
                    <w:t xml:space="preserve">PACS存储  </w:t>
                  </w:r>
                </w:p>
              </w:tc>
              <w:tc>
                <w:tcPr>
                  <w:tcW w:w="1698" w:type="dxa"/>
                  <w:vAlign w:val="bottom"/>
                </w:tcPr>
                <w:p w14:paraId="6DC50997">
                  <w:pPr>
                    <w:rPr>
                      <w:rFonts w:hint="eastAsia" w:ascii="宋体" w:hAnsi="宋体"/>
                      <w:color w:val="auto"/>
                      <w:kern w:val="0"/>
                      <w:szCs w:val="21"/>
                      <w:lang w:val="ar-SA"/>
                    </w:rPr>
                  </w:pPr>
                  <w:r>
                    <w:rPr>
                      <w:rFonts w:hint="eastAsia" w:ascii="宋体" w:hAnsi="宋体" w:cs="宋体"/>
                      <w:color w:val="auto"/>
                      <w:kern w:val="0"/>
                      <w:sz w:val="22"/>
                    </w:rPr>
                    <w:t>存储系统</w:t>
                  </w:r>
                </w:p>
              </w:tc>
              <w:tc>
                <w:tcPr>
                  <w:tcW w:w="567" w:type="dxa"/>
                  <w:vAlign w:val="center"/>
                </w:tcPr>
                <w:p w14:paraId="79DC602C">
                  <w:pPr>
                    <w:jc w:val="center"/>
                    <w:rPr>
                      <w:rFonts w:hint="eastAsia" w:ascii="宋体" w:hAnsi="宋体"/>
                      <w:color w:val="auto"/>
                      <w:kern w:val="0"/>
                      <w:szCs w:val="21"/>
                      <w:lang w:val="ar-SA"/>
                    </w:rPr>
                  </w:pPr>
                  <w:r>
                    <w:rPr>
                      <w:rFonts w:hint="eastAsia" w:ascii="宋体" w:hAnsi="宋体" w:cs="宋体"/>
                      <w:color w:val="auto"/>
                      <w:kern w:val="0"/>
                      <w:sz w:val="22"/>
                    </w:rPr>
                    <w:t>3</w:t>
                  </w:r>
                </w:p>
              </w:tc>
              <w:tc>
                <w:tcPr>
                  <w:tcW w:w="567" w:type="dxa"/>
                  <w:vAlign w:val="center"/>
                </w:tcPr>
                <w:p w14:paraId="7B63B2E1">
                  <w:pPr>
                    <w:jc w:val="center"/>
                    <w:rPr>
                      <w:rFonts w:hint="eastAsia" w:ascii="宋体" w:hAnsi="宋体"/>
                      <w:color w:val="auto"/>
                      <w:kern w:val="0"/>
                      <w:szCs w:val="21"/>
                      <w:lang w:val="ar-SA"/>
                    </w:rPr>
                  </w:pPr>
                  <w:r>
                    <w:rPr>
                      <w:rFonts w:hint="eastAsia" w:ascii="宋体" w:hAnsi="宋体" w:cs="宋体"/>
                      <w:color w:val="auto"/>
                      <w:kern w:val="0"/>
                      <w:sz w:val="22"/>
                    </w:rPr>
                    <w:t>套</w:t>
                  </w:r>
                </w:p>
              </w:tc>
              <w:tc>
                <w:tcPr>
                  <w:tcW w:w="440" w:type="dxa"/>
                  <w:vMerge w:val="continue"/>
                  <w:vAlign w:val="center"/>
                </w:tcPr>
                <w:p w14:paraId="0CD05355">
                  <w:pPr>
                    <w:rPr>
                      <w:rFonts w:hint="eastAsia"/>
                    </w:rPr>
                  </w:pPr>
                </w:p>
              </w:tc>
            </w:tr>
            <w:tr w14:paraId="16206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390849B3">
                  <w:pPr>
                    <w:keepNext w:val="0"/>
                    <w:keepLines w:val="0"/>
                    <w:widowControl/>
                    <w:suppressLineNumbers w:val="0"/>
                    <w:jc w:val="center"/>
                    <w:textAlignment w:val="center"/>
                    <w:rPr>
                      <w:rFonts w:hint="default" w:eastAsiaTheme="minorEastAsia"/>
                      <w:color w:val="auto"/>
                      <w:lang w:val="en-US" w:eastAsia="zh-CN"/>
                    </w:rPr>
                  </w:pPr>
                  <w:r>
                    <w:rPr>
                      <w:rFonts w:hint="default" w:ascii="Calibri" w:hAnsi="Calibri" w:eastAsia="宋体" w:cs="Calibri"/>
                      <w:i w:val="0"/>
                      <w:iCs w:val="0"/>
                      <w:color w:val="auto"/>
                      <w:kern w:val="0"/>
                      <w:sz w:val="22"/>
                      <w:szCs w:val="22"/>
                      <w:u w:val="none"/>
                      <w:lang w:val="en-US" w:eastAsia="zh-CN" w:bidi="ar"/>
                    </w:rPr>
                    <w:t>45</w:t>
                  </w:r>
                </w:p>
              </w:tc>
              <w:tc>
                <w:tcPr>
                  <w:tcW w:w="3121" w:type="dxa"/>
                  <w:vAlign w:val="top"/>
                </w:tcPr>
                <w:p w14:paraId="7D3D70E9">
                  <w:pPr>
                    <w:jc w:val="left"/>
                    <w:rPr>
                      <w:rFonts w:hint="eastAsia"/>
                      <w:color w:val="auto"/>
                    </w:rPr>
                  </w:pPr>
                  <w:r>
                    <w:rPr>
                      <w:rFonts w:hint="eastAsia"/>
                      <w:color w:val="auto"/>
                    </w:rPr>
                    <w:t>IBM 存储扩展柜</w:t>
                  </w:r>
                </w:p>
              </w:tc>
              <w:tc>
                <w:tcPr>
                  <w:tcW w:w="1698" w:type="dxa"/>
                  <w:vAlign w:val="bottom"/>
                </w:tcPr>
                <w:p w14:paraId="781CCACB">
                  <w:pPr>
                    <w:rPr>
                      <w:rFonts w:hint="eastAsia"/>
                      <w:color w:val="auto"/>
                    </w:rPr>
                  </w:pPr>
                  <w:r>
                    <w:rPr>
                      <w:rFonts w:hint="eastAsia" w:ascii="宋体" w:hAnsi="宋体" w:cs="宋体"/>
                      <w:color w:val="auto"/>
                      <w:kern w:val="0"/>
                      <w:sz w:val="22"/>
                    </w:rPr>
                    <w:t>存储系统</w:t>
                  </w:r>
                </w:p>
              </w:tc>
              <w:tc>
                <w:tcPr>
                  <w:tcW w:w="567" w:type="dxa"/>
                  <w:vAlign w:val="center"/>
                </w:tcPr>
                <w:p w14:paraId="0F19084A">
                  <w:pPr>
                    <w:jc w:val="center"/>
                    <w:rPr>
                      <w:rFonts w:hint="eastAsia" w:ascii="宋体" w:hAnsi="宋体"/>
                      <w:color w:val="auto"/>
                      <w:kern w:val="0"/>
                      <w:szCs w:val="21"/>
                      <w:lang w:val="ar-SA"/>
                    </w:rPr>
                  </w:pPr>
                  <w:r>
                    <w:rPr>
                      <w:rFonts w:hint="eastAsia" w:ascii="宋体" w:hAnsi="宋体" w:cs="宋体"/>
                      <w:color w:val="auto"/>
                      <w:kern w:val="0"/>
                      <w:sz w:val="22"/>
                    </w:rPr>
                    <w:t>1</w:t>
                  </w:r>
                </w:p>
              </w:tc>
              <w:tc>
                <w:tcPr>
                  <w:tcW w:w="567" w:type="dxa"/>
                  <w:vAlign w:val="center"/>
                </w:tcPr>
                <w:p w14:paraId="5D88846C">
                  <w:pPr>
                    <w:jc w:val="center"/>
                    <w:rPr>
                      <w:rFonts w:hint="eastAsia"/>
                      <w:color w:val="auto"/>
                    </w:rPr>
                  </w:pPr>
                  <w:r>
                    <w:rPr>
                      <w:rFonts w:hint="eastAsia" w:ascii="宋体" w:hAnsi="宋体" w:cs="宋体"/>
                      <w:color w:val="auto"/>
                      <w:kern w:val="0"/>
                      <w:sz w:val="22"/>
                    </w:rPr>
                    <w:t>套</w:t>
                  </w:r>
                </w:p>
              </w:tc>
              <w:tc>
                <w:tcPr>
                  <w:tcW w:w="440" w:type="dxa"/>
                  <w:vMerge w:val="continue"/>
                  <w:vAlign w:val="center"/>
                </w:tcPr>
                <w:p w14:paraId="0E55D9FA">
                  <w:pPr>
                    <w:rPr>
                      <w:rFonts w:hint="eastAsia"/>
                    </w:rPr>
                  </w:pPr>
                </w:p>
              </w:tc>
            </w:tr>
            <w:tr w14:paraId="1C5A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40D19FB2">
                  <w:pPr>
                    <w:keepNext w:val="0"/>
                    <w:keepLines w:val="0"/>
                    <w:widowControl/>
                    <w:suppressLineNumbers w:val="0"/>
                    <w:jc w:val="center"/>
                    <w:textAlignment w:val="center"/>
                    <w:rPr>
                      <w:rFonts w:hint="eastAsia" w:eastAsiaTheme="minorEastAsia"/>
                      <w:color w:val="auto"/>
                      <w:lang w:eastAsia="zh-CN"/>
                    </w:rPr>
                  </w:pPr>
                  <w:r>
                    <w:rPr>
                      <w:rFonts w:hint="default" w:ascii="Calibri" w:hAnsi="Calibri" w:eastAsia="宋体" w:cs="Calibri"/>
                      <w:i w:val="0"/>
                      <w:iCs w:val="0"/>
                      <w:color w:val="auto"/>
                      <w:kern w:val="0"/>
                      <w:sz w:val="22"/>
                      <w:szCs w:val="22"/>
                      <w:u w:val="none"/>
                      <w:lang w:val="en-US" w:eastAsia="zh-CN" w:bidi="ar"/>
                    </w:rPr>
                    <w:t>46</w:t>
                  </w:r>
                </w:p>
              </w:tc>
              <w:tc>
                <w:tcPr>
                  <w:tcW w:w="3121" w:type="dxa"/>
                  <w:vAlign w:val="top"/>
                </w:tcPr>
                <w:p w14:paraId="1809111B">
                  <w:pPr>
                    <w:jc w:val="left"/>
                    <w:rPr>
                      <w:rFonts w:hint="eastAsia"/>
                      <w:color w:val="auto"/>
                    </w:rPr>
                  </w:pPr>
                  <w:r>
                    <w:rPr>
                      <w:rFonts w:hint="eastAsia"/>
                      <w:color w:val="auto"/>
                    </w:rPr>
                    <w:t xml:space="preserve">IBM 存储  </w:t>
                  </w:r>
                </w:p>
              </w:tc>
              <w:tc>
                <w:tcPr>
                  <w:tcW w:w="1698" w:type="dxa"/>
                  <w:vAlign w:val="bottom"/>
                </w:tcPr>
                <w:p w14:paraId="458526DF">
                  <w:pPr>
                    <w:rPr>
                      <w:rFonts w:hint="eastAsia"/>
                      <w:color w:val="auto"/>
                    </w:rPr>
                  </w:pPr>
                  <w:r>
                    <w:rPr>
                      <w:rFonts w:hint="eastAsia" w:ascii="宋体" w:hAnsi="宋体" w:cs="宋体"/>
                      <w:color w:val="auto"/>
                      <w:kern w:val="0"/>
                      <w:sz w:val="22"/>
                    </w:rPr>
                    <w:t>存储系统</w:t>
                  </w:r>
                </w:p>
              </w:tc>
              <w:tc>
                <w:tcPr>
                  <w:tcW w:w="567" w:type="dxa"/>
                  <w:vAlign w:val="center"/>
                </w:tcPr>
                <w:p w14:paraId="3C1FBDD4">
                  <w:pPr>
                    <w:jc w:val="center"/>
                    <w:rPr>
                      <w:rFonts w:hint="eastAsia" w:ascii="宋体" w:hAnsi="宋体"/>
                      <w:color w:val="auto"/>
                      <w:kern w:val="0"/>
                      <w:szCs w:val="21"/>
                      <w:lang w:val="ar-SA"/>
                    </w:rPr>
                  </w:pPr>
                  <w:r>
                    <w:rPr>
                      <w:rFonts w:hint="eastAsia" w:ascii="宋体" w:hAnsi="宋体" w:cs="宋体"/>
                      <w:color w:val="auto"/>
                      <w:kern w:val="0"/>
                      <w:sz w:val="22"/>
                      <w:lang w:val="en-US" w:eastAsia="zh-CN"/>
                    </w:rPr>
                    <w:t>7</w:t>
                  </w:r>
                </w:p>
              </w:tc>
              <w:tc>
                <w:tcPr>
                  <w:tcW w:w="567" w:type="dxa"/>
                  <w:vAlign w:val="center"/>
                </w:tcPr>
                <w:p w14:paraId="6A8FD92B">
                  <w:pPr>
                    <w:jc w:val="center"/>
                    <w:rPr>
                      <w:rFonts w:hint="eastAsia"/>
                      <w:color w:val="auto"/>
                    </w:rPr>
                  </w:pPr>
                  <w:r>
                    <w:rPr>
                      <w:rFonts w:hint="eastAsia" w:ascii="宋体" w:hAnsi="宋体" w:cs="宋体"/>
                      <w:color w:val="auto"/>
                      <w:kern w:val="0"/>
                      <w:sz w:val="22"/>
                    </w:rPr>
                    <w:t>套</w:t>
                  </w:r>
                </w:p>
              </w:tc>
              <w:tc>
                <w:tcPr>
                  <w:tcW w:w="440" w:type="dxa"/>
                  <w:vMerge w:val="continue"/>
                  <w:vAlign w:val="center"/>
                </w:tcPr>
                <w:p w14:paraId="412805AA">
                  <w:pPr>
                    <w:rPr>
                      <w:rFonts w:hint="eastAsia"/>
                    </w:rPr>
                  </w:pPr>
                </w:p>
              </w:tc>
            </w:tr>
            <w:tr w14:paraId="18129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415CC5FE">
                  <w:pPr>
                    <w:keepNext w:val="0"/>
                    <w:keepLines w:val="0"/>
                    <w:widowControl/>
                    <w:suppressLineNumbers w:val="0"/>
                    <w:jc w:val="center"/>
                    <w:textAlignment w:val="center"/>
                    <w:rPr>
                      <w:rFonts w:hint="eastAsia" w:eastAsiaTheme="minorEastAsia"/>
                      <w:color w:val="auto"/>
                      <w:lang w:eastAsia="zh-CN"/>
                    </w:rPr>
                  </w:pPr>
                  <w:r>
                    <w:rPr>
                      <w:rFonts w:hint="default" w:ascii="Calibri" w:hAnsi="Calibri" w:eastAsia="宋体" w:cs="Calibri"/>
                      <w:i w:val="0"/>
                      <w:iCs w:val="0"/>
                      <w:color w:val="auto"/>
                      <w:kern w:val="0"/>
                      <w:sz w:val="22"/>
                      <w:szCs w:val="22"/>
                      <w:u w:val="none"/>
                      <w:lang w:val="en-US" w:eastAsia="zh-CN" w:bidi="ar"/>
                    </w:rPr>
                    <w:t>47</w:t>
                  </w:r>
                </w:p>
              </w:tc>
              <w:tc>
                <w:tcPr>
                  <w:tcW w:w="3121" w:type="dxa"/>
                  <w:vAlign w:val="top"/>
                </w:tcPr>
                <w:p w14:paraId="1EC8265C">
                  <w:pPr>
                    <w:jc w:val="left"/>
                    <w:rPr>
                      <w:rFonts w:hint="eastAsia"/>
                      <w:color w:val="auto"/>
                    </w:rPr>
                  </w:pPr>
                  <w:r>
                    <w:rPr>
                      <w:rFonts w:hint="eastAsia"/>
                      <w:color w:val="auto"/>
                    </w:rPr>
                    <w:t xml:space="preserve">EMC-存储服务器  </w:t>
                  </w:r>
                </w:p>
              </w:tc>
              <w:tc>
                <w:tcPr>
                  <w:tcW w:w="1698" w:type="dxa"/>
                  <w:vAlign w:val="bottom"/>
                </w:tcPr>
                <w:p w14:paraId="41ACDF6C">
                  <w:pPr>
                    <w:rPr>
                      <w:rFonts w:hint="eastAsia"/>
                      <w:color w:val="auto"/>
                    </w:rPr>
                  </w:pPr>
                  <w:r>
                    <w:rPr>
                      <w:rFonts w:hint="eastAsia" w:ascii="宋体" w:hAnsi="宋体" w:cs="宋体"/>
                      <w:color w:val="auto"/>
                      <w:kern w:val="0"/>
                      <w:sz w:val="22"/>
                    </w:rPr>
                    <w:t>存储系统</w:t>
                  </w:r>
                </w:p>
              </w:tc>
              <w:tc>
                <w:tcPr>
                  <w:tcW w:w="567" w:type="dxa"/>
                  <w:vAlign w:val="center"/>
                </w:tcPr>
                <w:p w14:paraId="45B14AC9">
                  <w:pPr>
                    <w:jc w:val="center"/>
                    <w:rPr>
                      <w:rFonts w:hint="eastAsia" w:ascii="宋体" w:hAnsi="宋体" w:eastAsiaTheme="minorEastAsia"/>
                      <w:color w:val="auto"/>
                      <w:kern w:val="0"/>
                      <w:szCs w:val="21"/>
                      <w:lang w:val="ar-SA" w:eastAsia="zh-CN"/>
                    </w:rPr>
                  </w:pPr>
                  <w:r>
                    <w:rPr>
                      <w:rFonts w:hint="eastAsia" w:ascii="宋体" w:hAnsi="宋体" w:cs="宋体"/>
                      <w:color w:val="auto"/>
                      <w:kern w:val="0"/>
                      <w:sz w:val="22"/>
                      <w:lang w:val="en-US" w:eastAsia="zh-CN"/>
                    </w:rPr>
                    <w:t>4</w:t>
                  </w:r>
                </w:p>
              </w:tc>
              <w:tc>
                <w:tcPr>
                  <w:tcW w:w="567" w:type="dxa"/>
                  <w:vAlign w:val="center"/>
                </w:tcPr>
                <w:p w14:paraId="694A833D">
                  <w:pPr>
                    <w:jc w:val="center"/>
                    <w:rPr>
                      <w:rFonts w:hint="eastAsia"/>
                      <w:color w:val="auto"/>
                    </w:rPr>
                  </w:pPr>
                  <w:r>
                    <w:rPr>
                      <w:rFonts w:hint="eastAsia" w:ascii="宋体" w:hAnsi="宋体" w:cs="宋体"/>
                      <w:color w:val="auto"/>
                      <w:kern w:val="0"/>
                      <w:sz w:val="22"/>
                    </w:rPr>
                    <w:t>套</w:t>
                  </w:r>
                </w:p>
              </w:tc>
              <w:tc>
                <w:tcPr>
                  <w:tcW w:w="440" w:type="dxa"/>
                  <w:vMerge w:val="continue"/>
                  <w:vAlign w:val="center"/>
                </w:tcPr>
                <w:p w14:paraId="7CCCF74D">
                  <w:pPr>
                    <w:rPr>
                      <w:rFonts w:hint="eastAsia"/>
                    </w:rPr>
                  </w:pPr>
                </w:p>
              </w:tc>
            </w:tr>
            <w:tr w14:paraId="39D8A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57B7B134">
                  <w:pPr>
                    <w:keepNext w:val="0"/>
                    <w:keepLines w:val="0"/>
                    <w:widowControl/>
                    <w:suppressLineNumbers w:val="0"/>
                    <w:jc w:val="center"/>
                    <w:textAlignment w:val="center"/>
                    <w:rPr>
                      <w:rFonts w:hint="eastAsia" w:ascii="宋体" w:hAnsi="宋体" w:eastAsiaTheme="minorEastAsia"/>
                      <w:color w:val="auto"/>
                      <w:kern w:val="0"/>
                      <w:szCs w:val="21"/>
                      <w:lang w:val="ar-SA" w:eastAsia="zh-CN"/>
                    </w:rPr>
                  </w:pPr>
                  <w:r>
                    <w:rPr>
                      <w:rFonts w:hint="default" w:ascii="Calibri" w:hAnsi="Calibri" w:eastAsia="宋体" w:cs="Calibri"/>
                      <w:i w:val="0"/>
                      <w:iCs w:val="0"/>
                      <w:color w:val="auto"/>
                      <w:kern w:val="0"/>
                      <w:sz w:val="22"/>
                      <w:szCs w:val="22"/>
                      <w:u w:val="none"/>
                      <w:lang w:val="en-US" w:eastAsia="zh-CN" w:bidi="ar"/>
                    </w:rPr>
                    <w:t>48</w:t>
                  </w:r>
                </w:p>
              </w:tc>
              <w:tc>
                <w:tcPr>
                  <w:tcW w:w="3121" w:type="dxa"/>
                  <w:vAlign w:val="top"/>
                </w:tcPr>
                <w:p w14:paraId="49D07AE4">
                  <w:pPr>
                    <w:jc w:val="left"/>
                    <w:rPr>
                      <w:rFonts w:hint="eastAsia" w:ascii="宋体" w:hAnsi="宋体"/>
                      <w:color w:val="auto"/>
                      <w:kern w:val="0"/>
                      <w:szCs w:val="21"/>
                      <w:lang w:val="ar-SA"/>
                    </w:rPr>
                  </w:pPr>
                  <w:r>
                    <w:rPr>
                      <w:rFonts w:hint="eastAsia"/>
                      <w:color w:val="auto"/>
                    </w:rPr>
                    <w:t xml:space="preserve">EMC持续数据保护 </w:t>
                  </w:r>
                </w:p>
              </w:tc>
              <w:tc>
                <w:tcPr>
                  <w:tcW w:w="1698" w:type="dxa"/>
                  <w:vAlign w:val="bottom"/>
                </w:tcPr>
                <w:p w14:paraId="0FCBADA5">
                  <w:pPr>
                    <w:rPr>
                      <w:rFonts w:hint="eastAsia" w:ascii="宋体" w:hAnsi="宋体"/>
                      <w:color w:val="auto"/>
                      <w:kern w:val="0"/>
                      <w:szCs w:val="21"/>
                      <w:lang w:val="ar-SA"/>
                    </w:rPr>
                  </w:pPr>
                  <w:r>
                    <w:rPr>
                      <w:rFonts w:hint="eastAsia" w:ascii="宋体" w:hAnsi="宋体" w:cs="宋体"/>
                      <w:color w:val="auto"/>
                      <w:kern w:val="0"/>
                      <w:sz w:val="22"/>
                    </w:rPr>
                    <w:t>存储系统</w:t>
                  </w:r>
                </w:p>
              </w:tc>
              <w:tc>
                <w:tcPr>
                  <w:tcW w:w="567" w:type="dxa"/>
                  <w:vAlign w:val="center"/>
                </w:tcPr>
                <w:p w14:paraId="38E95609">
                  <w:pPr>
                    <w:jc w:val="center"/>
                    <w:rPr>
                      <w:rFonts w:hint="eastAsia" w:ascii="宋体" w:hAnsi="宋体" w:eastAsiaTheme="minorEastAsia"/>
                      <w:color w:val="auto"/>
                      <w:kern w:val="0"/>
                      <w:szCs w:val="21"/>
                      <w:lang w:val="ar-SA" w:eastAsia="zh-CN"/>
                    </w:rPr>
                  </w:pPr>
                  <w:r>
                    <w:rPr>
                      <w:rFonts w:hint="eastAsia" w:ascii="宋体" w:hAnsi="宋体" w:cs="宋体"/>
                      <w:color w:val="auto"/>
                      <w:kern w:val="0"/>
                      <w:sz w:val="22"/>
                    </w:rPr>
                    <w:t>1</w:t>
                  </w:r>
                </w:p>
              </w:tc>
              <w:tc>
                <w:tcPr>
                  <w:tcW w:w="567" w:type="dxa"/>
                  <w:vAlign w:val="center"/>
                </w:tcPr>
                <w:p w14:paraId="14DF9DF2">
                  <w:pPr>
                    <w:jc w:val="center"/>
                    <w:rPr>
                      <w:rFonts w:hint="eastAsia" w:ascii="宋体" w:hAnsi="宋体"/>
                      <w:color w:val="auto"/>
                      <w:kern w:val="0"/>
                      <w:szCs w:val="21"/>
                      <w:lang w:val="ar-SA"/>
                    </w:rPr>
                  </w:pPr>
                  <w:r>
                    <w:rPr>
                      <w:rFonts w:hint="eastAsia" w:ascii="宋体" w:hAnsi="宋体" w:cs="宋体"/>
                      <w:color w:val="auto"/>
                      <w:kern w:val="0"/>
                      <w:sz w:val="22"/>
                    </w:rPr>
                    <w:t>套</w:t>
                  </w:r>
                </w:p>
              </w:tc>
              <w:tc>
                <w:tcPr>
                  <w:tcW w:w="440" w:type="dxa"/>
                  <w:vMerge w:val="continue"/>
                  <w:vAlign w:val="center"/>
                </w:tcPr>
                <w:p w14:paraId="1A252F0A">
                  <w:pPr>
                    <w:rPr>
                      <w:rFonts w:hint="eastAsia"/>
                    </w:rPr>
                  </w:pPr>
                </w:p>
              </w:tc>
            </w:tr>
            <w:tr w14:paraId="521B4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02AEC496">
                  <w:pPr>
                    <w:keepNext w:val="0"/>
                    <w:keepLines w:val="0"/>
                    <w:widowControl/>
                    <w:suppressLineNumbers w:val="0"/>
                    <w:jc w:val="center"/>
                    <w:textAlignment w:val="center"/>
                    <w:rPr>
                      <w:rFonts w:hint="eastAsia" w:eastAsiaTheme="minorEastAsia"/>
                      <w:color w:val="auto"/>
                      <w:lang w:eastAsia="zh-CN"/>
                    </w:rPr>
                  </w:pPr>
                  <w:r>
                    <w:rPr>
                      <w:rFonts w:hint="default" w:ascii="Calibri" w:hAnsi="Calibri" w:eastAsia="宋体" w:cs="Calibri"/>
                      <w:i w:val="0"/>
                      <w:iCs w:val="0"/>
                      <w:color w:val="auto"/>
                      <w:kern w:val="0"/>
                      <w:sz w:val="22"/>
                      <w:szCs w:val="22"/>
                      <w:u w:val="none"/>
                      <w:lang w:val="en-US" w:eastAsia="zh-CN" w:bidi="ar"/>
                    </w:rPr>
                    <w:t>49</w:t>
                  </w:r>
                </w:p>
              </w:tc>
              <w:tc>
                <w:tcPr>
                  <w:tcW w:w="3121" w:type="dxa"/>
                  <w:vAlign w:val="top"/>
                </w:tcPr>
                <w:p w14:paraId="1C9EDAB2">
                  <w:pPr>
                    <w:jc w:val="left"/>
                    <w:rPr>
                      <w:rFonts w:hint="eastAsia"/>
                      <w:color w:val="auto"/>
                    </w:rPr>
                  </w:pPr>
                  <w:r>
                    <w:rPr>
                      <w:rFonts w:hint="eastAsia"/>
                      <w:color w:val="auto"/>
                    </w:rPr>
                    <w:t xml:space="preserve">华为存储服务器 </w:t>
                  </w:r>
                </w:p>
              </w:tc>
              <w:tc>
                <w:tcPr>
                  <w:tcW w:w="1698" w:type="dxa"/>
                  <w:vAlign w:val="bottom"/>
                </w:tcPr>
                <w:p w14:paraId="5CA53DB0">
                  <w:pPr>
                    <w:rPr>
                      <w:rFonts w:hint="eastAsia"/>
                      <w:color w:val="auto"/>
                    </w:rPr>
                  </w:pPr>
                  <w:r>
                    <w:rPr>
                      <w:rFonts w:hint="eastAsia" w:ascii="宋体" w:hAnsi="宋体" w:cs="宋体"/>
                      <w:color w:val="auto"/>
                      <w:kern w:val="0"/>
                      <w:sz w:val="22"/>
                    </w:rPr>
                    <w:t>存储系统</w:t>
                  </w:r>
                </w:p>
              </w:tc>
              <w:tc>
                <w:tcPr>
                  <w:tcW w:w="567" w:type="dxa"/>
                  <w:vAlign w:val="center"/>
                </w:tcPr>
                <w:p w14:paraId="2A6C32D8">
                  <w:pPr>
                    <w:jc w:val="center"/>
                    <w:rPr>
                      <w:rFonts w:hint="eastAsia" w:ascii="宋体" w:hAnsi="宋体"/>
                      <w:color w:val="auto"/>
                      <w:kern w:val="0"/>
                      <w:szCs w:val="21"/>
                      <w:lang w:val="ar-SA"/>
                    </w:rPr>
                  </w:pPr>
                  <w:r>
                    <w:rPr>
                      <w:rFonts w:hint="eastAsia" w:ascii="宋体" w:hAnsi="宋体" w:cs="宋体"/>
                      <w:color w:val="auto"/>
                      <w:kern w:val="0"/>
                      <w:sz w:val="22"/>
                    </w:rPr>
                    <w:t>1</w:t>
                  </w:r>
                </w:p>
              </w:tc>
              <w:tc>
                <w:tcPr>
                  <w:tcW w:w="567" w:type="dxa"/>
                  <w:vAlign w:val="center"/>
                </w:tcPr>
                <w:p w14:paraId="719DED51">
                  <w:pPr>
                    <w:jc w:val="center"/>
                    <w:rPr>
                      <w:rFonts w:hint="eastAsia"/>
                      <w:color w:val="auto"/>
                    </w:rPr>
                  </w:pPr>
                  <w:r>
                    <w:rPr>
                      <w:rFonts w:hint="eastAsia" w:ascii="宋体" w:hAnsi="宋体" w:cs="宋体"/>
                      <w:color w:val="auto"/>
                      <w:kern w:val="0"/>
                      <w:sz w:val="22"/>
                    </w:rPr>
                    <w:t>套</w:t>
                  </w:r>
                </w:p>
              </w:tc>
              <w:tc>
                <w:tcPr>
                  <w:tcW w:w="440" w:type="dxa"/>
                  <w:vMerge w:val="continue"/>
                  <w:vAlign w:val="center"/>
                </w:tcPr>
                <w:p w14:paraId="1A90AFFB">
                  <w:pPr>
                    <w:rPr>
                      <w:rFonts w:hint="eastAsia"/>
                    </w:rPr>
                  </w:pPr>
                </w:p>
              </w:tc>
            </w:tr>
            <w:tr w14:paraId="21E0B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07972598">
                  <w:pPr>
                    <w:keepNext w:val="0"/>
                    <w:keepLines w:val="0"/>
                    <w:widowControl/>
                    <w:suppressLineNumbers w:val="0"/>
                    <w:jc w:val="center"/>
                    <w:textAlignment w:val="center"/>
                    <w:rPr>
                      <w:rFonts w:hint="eastAsia" w:eastAsiaTheme="minorEastAsia"/>
                      <w:color w:val="auto"/>
                      <w:lang w:eastAsia="zh-CN"/>
                    </w:rPr>
                  </w:pPr>
                  <w:r>
                    <w:rPr>
                      <w:rFonts w:hint="default" w:ascii="Calibri" w:hAnsi="Calibri" w:eastAsia="宋体" w:cs="Calibri"/>
                      <w:i w:val="0"/>
                      <w:iCs w:val="0"/>
                      <w:color w:val="auto"/>
                      <w:kern w:val="0"/>
                      <w:sz w:val="22"/>
                      <w:szCs w:val="22"/>
                      <w:u w:val="none"/>
                      <w:lang w:val="en-US" w:eastAsia="zh-CN" w:bidi="ar"/>
                    </w:rPr>
                    <w:t>50</w:t>
                  </w:r>
                </w:p>
              </w:tc>
              <w:tc>
                <w:tcPr>
                  <w:tcW w:w="3121" w:type="dxa"/>
                  <w:shd w:val="clear" w:color="auto" w:fill="auto"/>
                  <w:vAlign w:val="top"/>
                </w:tcPr>
                <w:p w14:paraId="6B9A5420">
                  <w:pPr>
                    <w:jc w:val="left"/>
                    <w:rPr>
                      <w:rFonts w:hint="default" w:asciiTheme="minorHAnsi" w:hAnsiTheme="minorHAnsi" w:eastAsiaTheme="minorEastAsia" w:cstheme="minorBidi"/>
                      <w:color w:val="auto"/>
                      <w:kern w:val="2"/>
                      <w:sz w:val="21"/>
                      <w:szCs w:val="24"/>
                      <w:lang w:val="en-US" w:eastAsia="zh-CN" w:bidi="ar-SA"/>
                    </w:rPr>
                  </w:pPr>
                  <w:r>
                    <w:rPr>
                      <w:rFonts w:hint="eastAsia" w:cstheme="minorBidi"/>
                      <w:color w:val="auto"/>
                      <w:kern w:val="2"/>
                      <w:sz w:val="21"/>
                      <w:szCs w:val="24"/>
                      <w:lang w:val="en-US" w:eastAsia="zh-CN" w:bidi="ar-SA"/>
                    </w:rPr>
                    <w:t>EMC双活存储</w:t>
                  </w:r>
                </w:p>
              </w:tc>
              <w:tc>
                <w:tcPr>
                  <w:tcW w:w="1698" w:type="dxa"/>
                  <w:shd w:val="clear" w:color="auto" w:fill="auto"/>
                  <w:vAlign w:val="bottom"/>
                </w:tcPr>
                <w:p w14:paraId="54634068">
                  <w:pPr>
                    <w:rPr>
                      <w:rFonts w:hint="eastAsia" w:asciiTheme="minorHAnsi" w:hAnsiTheme="minorHAnsi" w:eastAsiaTheme="minorEastAsia" w:cstheme="minorBidi"/>
                      <w:color w:val="auto"/>
                      <w:kern w:val="2"/>
                      <w:sz w:val="21"/>
                      <w:szCs w:val="24"/>
                      <w:lang w:val="en-US" w:eastAsia="zh-CN" w:bidi="ar-SA"/>
                    </w:rPr>
                  </w:pPr>
                  <w:r>
                    <w:rPr>
                      <w:rFonts w:hint="eastAsia" w:ascii="宋体" w:hAnsi="宋体" w:cs="宋体"/>
                      <w:color w:val="auto"/>
                      <w:kern w:val="0"/>
                      <w:sz w:val="22"/>
                    </w:rPr>
                    <w:t>存储系统</w:t>
                  </w:r>
                </w:p>
              </w:tc>
              <w:tc>
                <w:tcPr>
                  <w:tcW w:w="567" w:type="dxa"/>
                  <w:shd w:val="clear" w:color="auto" w:fill="auto"/>
                  <w:vAlign w:val="center"/>
                </w:tcPr>
                <w:p w14:paraId="7DD6401D">
                  <w:pPr>
                    <w:jc w:val="center"/>
                    <w:rPr>
                      <w:rFonts w:hint="eastAsia" w:ascii="宋体" w:hAnsi="宋体" w:eastAsiaTheme="minorEastAsia" w:cstheme="minorBidi"/>
                      <w:color w:val="auto"/>
                      <w:kern w:val="0"/>
                      <w:sz w:val="21"/>
                      <w:szCs w:val="21"/>
                      <w:lang w:val="ar-SA" w:eastAsia="zh-CN" w:bidi="ar-SA"/>
                    </w:rPr>
                  </w:pPr>
                  <w:r>
                    <w:rPr>
                      <w:rFonts w:hint="eastAsia" w:ascii="宋体" w:hAnsi="宋体" w:cs="宋体"/>
                      <w:color w:val="auto"/>
                      <w:kern w:val="0"/>
                      <w:sz w:val="22"/>
                    </w:rPr>
                    <w:t>1</w:t>
                  </w:r>
                </w:p>
              </w:tc>
              <w:tc>
                <w:tcPr>
                  <w:tcW w:w="567" w:type="dxa"/>
                  <w:shd w:val="clear" w:color="auto" w:fill="auto"/>
                  <w:vAlign w:val="center"/>
                </w:tcPr>
                <w:p w14:paraId="10CED31B">
                  <w:pPr>
                    <w:jc w:val="center"/>
                    <w:rPr>
                      <w:rFonts w:hint="eastAsia" w:asciiTheme="minorHAnsi" w:hAnsiTheme="minorHAnsi" w:eastAsiaTheme="minorEastAsia" w:cstheme="minorBidi"/>
                      <w:color w:val="auto"/>
                      <w:kern w:val="2"/>
                      <w:sz w:val="21"/>
                      <w:szCs w:val="24"/>
                      <w:lang w:val="en-US" w:eastAsia="zh-CN" w:bidi="ar-SA"/>
                    </w:rPr>
                  </w:pPr>
                  <w:r>
                    <w:rPr>
                      <w:rFonts w:hint="eastAsia" w:ascii="宋体" w:hAnsi="宋体" w:cs="宋体"/>
                      <w:color w:val="auto"/>
                      <w:kern w:val="0"/>
                      <w:sz w:val="22"/>
                    </w:rPr>
                    <w:t>套</w:t>
                  </w:r>
                </w:p>
              </w:tc>
              <w:tc>
                <w:tcPr>
                  <w:tcW w:w="440" w:type="dxa"/>
                  <w:vMerge w:val="continue"/>
                  <w:vAlign w:val="center"/>
                </w:tcPr>
                <w:p w14:paraId="13BCDD0B">
                  <w:pPr>
                    <w:rPr>
                      <w:rFonts w:hint="eastAsia"/>
                    </w:rPr>
                  </w:pPr>
                </w:p>
              </w:tc>
            </w:tr>
          </w:tbl>
          <w:p w14:paraId="5FE2D3A5">
            <w:pPr>
              <w:rPr>
                <w:rFonts w:hint="eastAsia"/>
              </w:rPr>
            </w:pPr>
          </w:p>
        </w:tc>
      </w:tr>
      <w:tr w14:paraId="7340B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704" w:type="dxa"/>
          </w:tcPr>
          <w:p w14:paraId="095E5FBA">
            <w:pPr>
              <w:rPr>
                <w:rFonts w:hint="eastAsia"/>
              </w:rPr>
            </w:pPr>
            <w:r>
              <w:rPr>
                <w:rFonts w:hint="eastAsia"/>
              </w:rPr>
              <w:t>2</w:t>
            </w:r>
          </w:p>
        </w:tc>
        <w:tc>
          <w:tcPr>
            <w:tcW w:w="1559" w:type="dxa"/>
          </w:tcPr>
          <w:p w14:paraId="78B606C9">
            <w:pPr>
              <w:rPr>
                <w:rFonts w:hint="eastAsia"/>
              </w:rPr>
            </w:pPr>
            <w:r>
              <w:rPr>
                <w:rFonts w:hint="eastAsia"/>
              </w:rPr>
              <w:t>信息中心软硬件维护要求</w:t>
            </w:r>
          </w:p>
          <w:p w14:paraId="070C340C">
            <w:pPr>
              <w:rPr>
                <w:rFonts w:hint="eastAsia"/>
              </w:rPr>
            </w:pPr>
          </w:p>
        </w:tc>
        <w:tc>
          <w:tcPr>
            <w:tcW w:w="7235" w:type="dxa"/>
          </w:tcPr>
          <w:p w14:paraId="3B464ECB">
            <w:pPr>
              <w:pStyle w:val="6"/>
              <w:numPr>
                <w:ilvl w:val="0"/>
                <w:numId w:val="1"/>
              </w:numPr>
              <w:rPr>
                <w:rFonts w:hint="eastAsia"/>
              </w:rPr>
            </w:pPr>
            <w:r>
              <w:rPr>
                <w:rFonts w:hint="eastAsia"/>
              </w:rPr>
              <w:t>信息系统巡检服务</w:t>
            </w:r>
          </w:p>
          <w:p w14:paraId="677BE3E4">
            <w:pPr>
              <w:ind w:firstLine="420" w:firstLineChars="200"/>
              <w:rPr>
                <w:rFonts w:hint="eastAsia"/>
              </w:rPr>
            </w:pPr>
            <w:r>
              <w:rPr>
                <w:rFonts w:hint="eastAsia"/>
              </w:rPr>
              <w:t>主机房相关硬软件巡检服务（包含但不仅限于：服务器设备、存储设备、网络设备、网关设备、网络安全设备、楼层交换设备、动环监测系统、消防、精密空调等硬件及相应的软件）。</w:t>
            </w:r>
          </w:p>
          <w:p w14:paraId="06995A82">
            <w:pPr>
              <w:ind w:firstLine="420" w:firstLineChars="200"/>
              <w:rPr>
                <w:rFonts w:hint="eastAsia"/>
              </w:rPr>
            </w:pPr>
            <w:r>
              <w:rPr>
                <w:rFonts w:hint="eastAsia"/>
              </w:rPr>
              <w:t>灾备机房相关硬软件巡检服务（包含但不仅限于：服务器、存储、交换机、异地数据备份系统、动环监测系统、空调、门禁等硬软件的运行维护，以及灾备机房的日常巡检、设备故障诊断处理，协调资源进行灾备应急等服务）。</w:t>
            </w:r>
          </w:p>
          <w:p w14:paraId="3C4BC8AC">
            <w:pPr>
              <w:ind w:firstLine="420" w:firstLineChars="200"/>
              <w:rPr>
                <w:rFonts w:hint="eastAsia"/>
                <w:color w:val="auto"/>
              </w:rPr>
            </w:pPr>
            <w:r>
              <w:rPr>
                <w:rFonts w:hint="eastAsia"/>
              </w:rPr>
              <w:t>维保公司应至少每月为我医院信息中心的各类网络交换设备、安全设备、服务器、存储阵列、存储交换机、动力环境等信息系统设备和连接网络提供一套全面的设备、系统、网络、应用的健康检查服务报告，</w:t>
            </w:r>
            <w:r>
              <w:rPr>
                <w:rFonts w:hint="eastAsia"/>
                <w:color w:val="auto"/>
              </w:rPr>
              <w:t>每天不少于二次系统软件巡检服务，检查服务内容包括但不限于系统运行情况、资源占用情况、异常告警情况等。</w:t>
            </w:r>
          </w:p>
          <w:p w14:paraId="5C659618">
            <w:pPr>
              <w:rPr>
                <w:rFonts w:hint="eastAsia"/>
              </w:rPr>
            </w:pPr>
            <w:r>
              <w:rPr>
                <w:rFonts w:hint="eastAsia"/>
              </w:rPr>
              <w:t>具体需要进行巡检包括但不限于以下内容：</w:t>
            </w:r>
          </w:p>
          <w:p w14:paraId="42C76399">
            <w:pPr>
              <w:pStyle w:val="6"/>
              <w:numPr>
                <w:ilvl w:val="0"/>
                <w:numId w:val="2"/>
              </w:numPr>
              <w:rPr>
                <w:rFonts w:hint="eastAsia"/>
              </w:rPr>
            </w:pPr>
            <w:r>
              <w:rPr>
                <w:rFonts w:hint="eastAsia"/>
              </w:rPr>
              <w:t>检查系统硬件情况：设备故障灯是否亮；</w:t>
            </w:r>
          </w:p>
          <w:p w14:paraId="2B4EE863">
            <w:pPr>
              <w:pStyle w:val="6"/>
              <w:numPr>
                <w:ilvl w:val="0"/>
                <w:numId w:val="2"/>
              </w:numPr>
              <w:rPr>
                <w:rFonts w:hint="eastAsia"/>
              </w:rPr>
            </w:pPr>
            <w:r>
              <w:rPr>
                <w:rFonts w:hint="eastAsia"/>
              </w:rPr>
              <w:t>系统错误报告；</w:t>
            </w:r>
          </w:p>
          <w:p w14:paraId="1460BA17">
            <w:pPr>
              <w:pStyle w:val="6"/>
              <w:numPr>
                <w:ilvl w:val="0"/>
                <w:numId w:val="2"/>
              </w:numPr>
              <w:rPr>
                <w:rFonts w:hint="eastAsia"/>
              </w:rPr>
            </w:pPr>
            <w:r>
              <w:rPr>
                <w:rFonts w:hint="eastAsia"/>
              </w:rPr>
              <w:t>检查是否有发给root用户的错误报告；</w:t>
            </w:r>
          </w:p>
          <w:p w14:paraId="23E2207A">
            <w:pPr>
              <w:pStyle w:val="6"/>
              <w:numPr>
                <w:ilvl w:val="0"/>
                <w:numId w:val="2"/>
              </w:numPr>
              <w:rPr>
                <w:rFonts w:hint="eastAsia"/>
              </w:rPr>
            </w:pPr>
            <w:r>
              <w:rPr>
                <w:rFonts w:hint="eastAsia"/>
              </w:rPr>
              <w:t>检查hacmp.out,smit.log,boot.log；</w:t>
            </w:r>
          </w:p>
          <w:p w14:paraId="2038D265">
            <w:pPr>
              <w:pStyle w:val="6"/>
              <w:numPr>
                <w:ilvl w:val="0"/>
                <w:numId w:val="2"/>
              </w:numPr>
              <w:rPr>
                <w:rFonts w:hint="eastAsia"/>
              </w:rPr>
            </w:pPr>
            <w:r>
              <w:rPr>
                <w:rFonts w:hint="eastAsia"/>
              </w:rPr>
              <w:t>关键系统的文件使用率不大于80%；</w:t>
            </w:r>
          </w:p>
          <w:p w14:paraId="1682A065">
            <w:pPr>
              <w:pStyle w:val="6"/>
              <w:numPr>
                <w:ilvl w:val="0"/>
                <w:numId w:val="2"/>
              </w:numPr>
              <w:rPr>
                <w:rFonts w:hint="eastAsia"/>
              </w:rPr>
            </w:pPr>
            <w:r>
              <w:rPr>
                <w:rFonts w:hint="eastAsia"/>
              </w:rPr>
              <w:t>逻辑卷有否stale；</w:t>
            </w:r>
          </w:p>
          <w:p w14:paraId="4BD305FB">
            <w:pPr>
              <w:pStyle w:val="6"/>
              <w:numPr>
                <w:ilvl w:val="0"/>
                <w:numId w:val="2"/>
              </w:numPr>
              <w:rPr>
                <w:rFonts w:hint="eastAsia"/>
              </w:rPr>
            </w:pPr>
            <w:r>
              <w:rPr>
                <w:rFonts w:hint="eastAsia"/>
              </w:rPr>
              <w:t>内存交换区使用率是否超过70%；</w:t>
            </w:r>
          </w:p>
          <w:p w14:paraId="5AD9442C">
            <w:pPr>
              <w:pStyle w:val="6"/>
              <w:numPr>
                <w:ilvl w:val="0"/>
                <w:numId w:val="2"/>
              </w:numPr>
              <w:rPr>
                <w:rFonts w:hint="eastAsia"/>
              </w:rPr>
            </w:pPr>
            <w:r>
              <w:rPr>
                <w:rFonts w:hint="eastAsia"/>
              </w:rPr>
              <w:t>内存交换区的大小是否为物理内存的1.5倍；</w:t>
            </w:r>
          </w:p>
          <w:p w14:paraId="629BA110">
            <w:pPr>
              <w:pStyle w:val="6"/>
              <w:numPr>
                <w:ilvl w:val="0"/>
                <w:numId w:val="2"/>
              </w:numPr>
              <w:rPr>
                <w:rFonts w:hint="eastAsia"/>
              </w:rPr>
            </w:pPr>
            <w:r>
              <w:rPr>
                <w:rFonts w:hint="eastAsia"/>
              </w:rPr>
              <w:t>检查备份情况(是否有系统备份、用户数据备份)。</w:t>
            </w:r>
          </w:p>
          <w:p w14:paraId="7CF0337B">
            <w:pPr>
              <w:pStyle w:val="6"/>
              <w:numPr>
                <w:ilvl w:val="0"/>
                <w:numId w:val="2"/>
              </w:numPr>
              <w:rPr>
                <w:rFonts w:hint="eastAsia"/>
              </w:rPr>
            </w:pPr>
            <w:r>
              <w:rPr>
                <w:rFonts w:hint="eastAsia"/>
              </w:rPr>
              <w:t>检查通信设置(网卡,ip,路由表,ping,/etc/hosts,DNS设置等)；</w:t>
            </w:r>
          </w:p>
          <w:p w14:paraId="2872699F">
            <w:pPr>
              <w:pStyle w:val="6"/>
              <w:numPr>
                <w:ilvl w:val="0"/>
                <w:numId w:val="2"/>
              </w:numPr>
              <w:rPr>
                <w:rFonts w:hint="eastAsia"/>
              </w:rPr>
            </w:pPr>
            <w:r>
              <w:rPr>
                <w:rFonts w:hint="eastAsia"/>
              </w:rPr>
              <w:t>数据保护方式如RAID10/RAID5是否正常，HotSpare是否正常；</w:t>
            </w:r>
          </w:p>
          <w:p w14:paraId="040A700A">
            <w:pPr>
              <w:pStyle w:val="6"/>
              <w:numPr>
                <w:ilvl w:val="0"/>
                <w:numId w:val="2"/>
              </w:numPr>
              <w:rPr>
                <w:rFonts w:hint="eastAsia"/>
              </w:rPr>
            </w:pPr>
            <w:r>
              <w:rPr>
                <w:rFonts w:hint="eastAsia"/>
              </w:rPr>
              <w:t>系统DUMP设置是否正确；</w:t>
            </w:r>
          </w:p>
          <w:p w14:paraId="562BF724">
            <w:pPr>
              <w:pStyle w:val="6"/>
              <w:numPr>
                <w:ilvl w:val="0"/>
                <w:numId w:val="2"/>
              </w:numPr>
              <w:rPr>
                <w:rFonts w:hint="eastAsia"/>
              </w:rPr>
            </w:pPr>
            <w:r>
              <w:rPr>
                <w:rFonts w:hint="eastAsia"/>
              </w:rPr>
              <w:t>检查系统参数是否正确；</w:t>
            </w:r>
          </w:p>
          <w:p w14:paraId="3CEED1CC">
            <w:pPr>
              <w:pStyle w:val="6"/>
              <w:numPr>
                <w:ilvl w:val="0"/>
                <w:numId w:val="2"/>
              </w:numPr>
              <w:rPr>
                <w:rFonts w:hint="eastAsia"/>
              </w:rPr>
            </w:pPr>
            <w:r>
              <w:rPr>
                <w:rFonts w:hint="eastAsia"/>
              </w:rPr>
              <w:t>检查rootvg是否镜像；</w:t>
            </w:r>
          </w:p>
          <w:p w14:paraId="26A21F7A">
            <w:pPr>
              <w:pStyle w:val="6"/>
              <w:numPr>
                <w:ilvl w:val="0"/>
                <w:numId w:val="2"/>
              </w:numPr>
              <w:rPr>
                <w:rFonts w:hint="eastAsia"/>
              </w:rPr>
            </w:pPr>
            <w:r>
              <w:rPr>
                <w:rFonts w:hint="eastAsia"/>
              </w:rPr>
              <w:t>检查errdemon srcmstr是否正常运行；</w:t>
            </w:r>
          </w:p>
          <w:p w14:paraId="1BC794AA">
            <w:pPr>
              <w:pStyle w:val="6"/>
              <w:numPr>
                <w:ilvl w:val="0"/>
                <w:numId w:val="2"/>
              </w:numPr>
              <w:rPr>
                <w:rFonts w:hint="eastAsia"/>
              </w:rPr>
            </w:pPr>
            <w:r>
              <w:rPr>
                <w:rFonts w:hint="eastAsia"/>
              </w:rPr>
              <w:t>检查机房环境(电压、湿度)；</w:t>
            </w:r>
          </w:p>
          <w:p w14:paraId="4EC6B0D5">
            <w:pPr>
              <w:pStyle w:val="6"/>
              <w:numPr>
                <w:ilvl w:val="0"/>
                <w:numId w:val="2"/>
              </w:numPr>
              <w:rPr>
                <w:rFonts w:hint="eastAsia"/>
              </w:rPr>
            </w:pPr>
            <w:r>
              <w:rPr>
                <w:rFonts w:hint="eastAsia"/>
              </w:rPr>
              <w:t>检查系统性能：是否存在性能瓶颈topas,vmstat；</w:t>
            </w:r>
          </w:p>
          <w:p w14:paraId="0141B4F9">
            <w:pPr>
              <w:pStyle w:val="6"/>
              <w:numPr>
                <w:ilvl w:val="0"/>
                <w:numId w:val="2"/>
              </w:numPr>
              <w:rPr>
                <w:rFonts w:hint="eastAsia"/>
              </w:rPr>
            </w:pPr>
            <w:r>
              <w:rPr>
                <w:rFonts w:hint="eastAsia"/>
              </w:rPr>
              <w:t>检查补丁程序(PTF)微码是否需要升级；</w:t>
            </w:r>
          </w:p>
          <w:p w14:paraId="4631E78C">
            <w:pPr>
              <w:pStyle w:val="6"/>
              <w:numPr>
                <w:ilvl w:val="0"/>
                <w:numId w:val="2"/>
              </w:numPr>
              <w:rPr>
                <w:rFonts w:hint="eastAsia"/>
              </w:rPr>
            </w:pPr>
            <w:r>
              <w:rPr>
                <w:rFonts w:hint="eastAsia"/>
              </w:rPr>
              <w:t>进行HACMP测试:Cluster Verification；</w:t>
            </w:r>
          </w:p>
          <w:p w14:paraId="5785B0A2">
            <w:pPr>
              <w:pStyle w:val="6"/>
              <w:numPr>
                <w:ilvl w:val="0"/>
                <w:numId w:val="2"/>
              </w:numPr>
              <w:rPr>
                <w:rFonts w:hint="eastAsia"/>
              </w:rPr>
            </w:pPr>
            <w:r>
              <w:rPr>
                <w:rFonts w:hint="eastAsia"/>
              </w:rPr>
              <w:t>进行系统硬件诊断：运行故障诊断程序Diagnostic.给出性能调优建议；如有故障，做出详细分析，并作方案，杜绝再次出现。</w:t>
            </w:r>
          </w:p>
          <w:p w14:paraId="01FD7D73">
            <w:pPr>
              <w:rPr>
                <w:rFonts w:hint="eastAsia"/>
              </w:rPr>
            </w:pPr>
            <w:r>
              <w:rPr>
                <w:rFonts w:hint="eastAsia"/>
              </w:rPr>
              <w:t>2．机房基础环境巡检服务</w:t>
            </w:r>
          </w:p>
          <w:p w14:paraId="33D844A6">
            <w:pPr>
              <w:pStyle w:val="6"/>
              <w:numPr>
                <w:ilvl w:val="0"/>
                <w:numId w:val="2"/>
              </w:numPr>
              <w:rPr>
                <w:rFonts w:hint="eastAsia"/>
              </w:rPr>
            </w:pPr>
            <w:r>
              <w:rPr>
                <w:rFonts w:hint="eastAsia"/>
              </w:rPr>
              <w:t>检查控制器程序菜单设置、压缩机、风机、加热器、冷凝器、制冷循环管路、过滤网、加湿器和供排水管路及电器系统等部份的运行情况调整控制器程序，调整系统运行压力，清洁空气过滤网、冷凝器、加湿器等设备；</w:t>
            </w:r>
          </w:p>
          <w:p w14:paraId="748206B8">
            <w:pPr>
              <w:pStyle w:val="6"/>
              <w:numPr>
                <w:ilvl w:val="0"/>
                <w:numId w:val="2"/>
              </w:numPr>
              <w:rPr>
                <w:rFonts w:hint="eastAsia"/>
              </w:rPr>
            </w:pPr>
            <w:r>
              <w:rPr>
                <w:rFonts w:hint="eastAsia"/>
              </w:rPr>
              <w:t>服务期内，机房空调设备发生严重故障无法运行时（如空调停机，控制器故障，高温告警等），4小时内派出技术工程师到达现场。对于不严重影响空调机正常运行的一般告警，尽快维修。服务期内，免费提供易耗配件包括空气过滤网、加湿罐，非易耗配件发生损坏，免费更换维修；</w:t>
            </w:r>
          </w:p>
          <w:p w14:paraId="4D4021C5">
            <w:pPr>
              <w:pStyle w:val="6"/>
              <w:numPr>
                <w:ilvl w:val="0"/>
                <w:numId w:val="2"/>
              </w:numPr>
              <w:rPr>
                <w:rFonts w:hint="eastAsia"/>
              </w:rPr>
            </w:pPr>
            <w:r>
              <w:rPr>
                <w:rFonts w:hint="eastAsia"/>
              </w:rPr>
              <w:t>对整个系统（包括直流电源系统、UPS电源系统、配电系统、电池开关）的运行参数，确保设备正常运行，提供所有服务报告及测试记录；</w:t>
            </w:r>
          </w:p>
          <w:p w14:paraId="47863A9F">
            <w:pPr>
              <w:pStyle w:val="6"/>
              <w:numPr>
                <w:ilvl w:val="0"/>
                <w:numId w:val="2"/>
              </w:numPr>
              <w:rPr>
                <w:rFonts w:hint="eastAsia"/>
              </w:rPr>
            </w:pPr>
            <w:r>
              <w:rPr>
                <w:rFonts w:hint="eastAsia"/>
              </w:rPr>
              <w:t>现场观察UPS的操作控制显示屏，确认其指示灯、参数等正常；</w:t>
            </w:r>
          </w:p>
          <w:p w14:paraId="6F2A17BE">
            <w:pPr>
              <w:pStyle w:val="6"/>
              <w:numPr>
                <w:ilvl w:val="0"/>
                <w:numId w:val="2"/>
              </w:numPr>
              <w:rPr>
                <w:rFonts w:hint="eastAsia"/>
              </w:rPr>
            </w:pPr>
            <w:r>
              <w:rPr>
                <w:rFonts w:hint="eastAsia"/>
              </w:rPr>
              <w:t>检查市电配电箱、UPS配电柜的运行情况；</w:t>
            </w:r>
          </w:p>
          <w:p w14:paraId="168645C4">
            <w:pPr>
              <w:pStyle w:val="6"/>
              <w:numPr>
                <w:ilvl w:val="0"/>
                <w:numId w:val="2"/>
              </w:numPr>
              <w:rPr>
                <w:rFonts w:hint="eastAsia"/>
              </w:rPr>
            </w:pPr>
            <w:r>
              <w:rPr>
                <w:rFonts w:hint="eastAsia"/>
              </w:rPr>
              <w:t>检查电缆使用情况，是否有发热发烫、损坏情况，确保完好使用；</w:t>
            </w:r>
          </w:p>
          <w:p w14:paraId="5E180941">
            <w:pPr>
              <w:pStyle w:val="6"/>
              <w:numPr>
                <w:ilvl w:val="0"/>
                <w:numId w:val="2"/>
              </w:numPr>
              <w:rPr>
                <w:rFonts w:hint="eastAsia"/>
              </w:rPr>
            </w:pPr>
            <w:r>
              <w:rPr>
                <w:rFonts w:hint="eastAsia"/>
              </w:rPr>
              <w:t>检查电源系统有否明显过热的痕迹、UPS机柜上空气过滤网有否堵塞物、UPS的输出电压有否异常升高、是否有损坏及烧毁的元件及电缆等，及时发现并排除故障；</w:t>
            </w:r>
          </w:p>
          <w:p w14:paraId="023D8C03">
            <w:pPr>
              <w:pStyle w:val="6"/>
              <w:numPr>
                <w:ilvl w:val="0"/>
                <w:numId w:val="2"/>
              </w:numPr>
              <w:rPr>
                <w:rFonts w:hint="eastAsia"/>
              </w:rPr>
            </w:pPr>
            <w:r>
              <w:rPr>
                <w:rFonts w:hint="eastAsia"/>
              </w:rPr>
              <w:t>在UPS的模拟流程运行显示屏上，检测蓄电池组的浮充电压值、蓄电池的充电电流、UPS的三相输出电压、UPS的三相输出线电流并记录相关数据；</w:t>
            </w:r>
          </w:p>
          <w:p w14:paraId="294D2847">
            <w:pPr>
              <w:pStyle w:val="6"/>
              <w:numPr>
                <w:ilvl w:val="0"/>
                <w:numId w:val="2"/>
              </w:numPr>
              <w:rPr>
                <w:rFonts w:hint="eastAsia"/>
              </w:rPr>
            </w:pPr>
            <w:r>
              <w:rPr>
                <w:rFonts w:hint="eastAsia"/>
              </w:rPr>
              <w:t>检测电池组的完整性，定期对电池组进行维护检测。</w:t>
            </w:r>
          </w:p>
          <w:p w14:paraId="1084DCDF">
            <w:pPr>
              <w:ind w:firstLine="420" w:firstLineChars="200"/>
              <w:rPr>
                <w:rFonts w:hint="eastAsia"/>
              </w:rPr>
            </w:pPr>
            <w:r>
              <w:rPr>
                <w:rFonts w:hint="eastAsia"/>
              </w:rPr>
              <w:t>巡检内容力求细化、科学，巡检完毕后向医院信息中心提交详细的巡检报告，阐述巡检中发现的问题及根源并及时提出优化、改进、预防等相关意见和建议。</w:t>
            </w:r>
          </w:p>
          <w:p w14:paraId="19A97D86">
            <w:pPr>
              <w:rPr>
                <w:rFonts w:hint="eastAsia"/>
              </w:rPr>
            </w:pPr>
            <w:r>
              <w:rPr>
                <w:rFonts w:hint="eastAsia"/>
              </w:rPr>
              <w:t>3.主动式服务</w:t>
            </w:r>
          </w:p>
          <w:p w14:paraId="13873459">
            <w:pPr>
              <w:ind w:firstLine="420" w:firstLineChars="200"/>
              <w:rPr>
                <w:rFonts w:hint="eastAsia"/>
              </w:rPr>
            </w:pPr>
            <w:r>
              <w:rPr>
                <w:rFonts w:hint="eastAsia"/>
              </w:rPr>
              <w:t>维保公司应与原厂商保持紧密的接触，并能获得原厂商的鼎力支持。确保医院信息中心定期获得原厂商有关技术支持服务和待发软件版本的信息，以供医院信息中心选择参考。</w:t>
            </w:r>
          </w:p>
          <w:p w14:paraId="244DF806">
            <w:pPr>
              <w:ind w:firstLine="420" w:firstLineChars="200"/>
              <w:rPr>
                <w:rFonts w:hint="eastAsia"/>
              </w:rPr>
            </w:pPr>
            <w:r>
              <w:rPr>
                <w:rFonts w:hint="eastAsia"/>
              </w:rPr>
              <w:t>每一次故障处理完成后,维保公司技术服务工程师应及时提供详细的故障处理报告，同时在每月的月报中，针对重大、典型故障的处理予以案例回顾分析，并提出针对性的改进建议。</w:t>
            </w:r>
          </w:p>
          <w:p w14:paraId="5C487B24">
            <w:pPr>
              <w:ind w:firstLine="420" w:firstLineChars="200"/>
              <w:rPr>
                <w:rFonts w:hint="eastAsia"/>
              </w:rPr>
            </w:pPr>
            <w:r>
              <w:rPr>
                <w:rFonts w:hint="eastAsia"/>
              </w:rPr>
              <w:t>维保公司应具有获得主机、网络、数据库、存储、中间件等多厂商多平台协作支持的能力，能够为医院信息中心提供多厂商多平台技术协作支持服务方案，以协助医院信息中心快速捕捉故障点并排除故障。</w:t>
            </w:r>
          </w:p>
          <w:p w14:paraId="1BF51048">
            <w:pPr>
              <w:rPr>
                <w:rFonts w:hint="eastAsia"/>
              </w:rPr>
            </w:pPr>
            <w:r>
              <w:rPr>
                <w:rFonts w:hint="eastAsia"/>
              </w:rPr>
              <w:t>4.定期回顾服务</w:t>
            </w:r>
          </w:p>
          <w:p w14:paraId="736CCAF2">
            <w:pPr>
              <w:ind w:firstLine="420" w:firstLineChars="200"/>
              <w:rPr>
                <w:rFonts w:hint="eastAsia"/>
              </w:rPr>
            </w:pPr>
            <w:r>
              <w:rPr>
                <w:rFonts w:hint="eastAsia"/>
              </w:rPr>
              <w:t>维保公司应每月进行该阶段技术服务情况回顾报告，报告内容包括该阶段所发生全部服务内容的执行及医院信息中心满意度情况，并将回顾报告提交给医院信息</w:t>
            </w:r>
            <w:r>
              <w:rPr>
                <w:rFonts w:hint="eastAsia"/>
                <w:lang w:val="en-US" w:eastAsia="zh-CN"/>
              </w:rPr>
              <w:t>科</w:t>
            </w:r>
            <w:r>
              <w:rPr>
                <w:rFonts w:hint="eastAsia"/>
              </w:rPr>
              <w:t>。</w:t>
            </w:r>
          </w:p>
          <w:p w14:paraId="0FBF6B15">
            <w:pPr>
              <w:rPr>
                <w:rFonts w:hint="eastAsia"/>
              </w:rPr>
            </w:pPr>
            <w:r>
              <w:rPr>
                <w:rFonts w:hint="eastAsia"/>
              </w:rPr>
              <w:t>5.维护服务报告</w:t>
            </w:r>
          </w:p>
          <w:p w14:paraId="0C6E6FC1">
            <w:pPr>
              <w:ind w:firstLine="420" w:firstLineChars="200"/>
              <w:rPr>
                <w:rFonts w:hint="eastAsia"/>
              </w:rPr>
            </w:pPr>
            <w:r>
              <w:rPr>
                <w:rFonts w:hint="eastAsia"/>
              </w:rPr>
              <w:t>建立完备的维护服务文档，包括但不限于每月系统运行质量分析报告、每月预防性检查报告、每月维护服务满意度调查表、每季度专业巡检分析报告，以及根据实际运行情况所需不定期提供的故障处理报告、数据变更方案、系统优化方案等，保证医院信息中心随时了解设备运行和维护服务工作情况。</w:t>
            </w:r>
          </w:p>
          <w:p w14:paraId="1809BC7C">
            <w:pPr>
              <w:rPr>
                <w:rFonts w:hint="eastAsia"/>
              </w:rPr>
            </w:pPr>
            <w:r>
              <w:rPr>
                <w:rFonts w:hint="eastAsia"/>
              </w:rPr>
              <w:t>6.性能评估及优化服务</w:t>
            </w:r>
          </w:p>
          <w:p w14:paraId="2E640435">
            <w:pPr>
              <w:ind w:firstLine="420" w:firstLineChars="200"/>
              <w:rPr>
                <w:rFonts w:hint="eastAsia"/>
              </w:rPr>
            </w:pPr>
            <w:r>
              <w:rPr>
                <w:rFonts w:hint="eastAsia"/>
              </w:rPr>
              <w:t>用户或应用开发商提出应用层面的性能指标。</w:t>
            </w:r>
          </w:p>
          <w:p w14:paraId="5095951E">
            <w:pPr>
              <w:ind w:firstLine="420" w:firstLineChars="200"/>
              <w:rPr>
                <w:rFonts w:hint="eastAsia"/>
              </w:rPr>
            </w:pPr>
            <w:r>
              <w:rPr>
                <w:rFonts w:hint="eastAsia"/>
              </w:rPr>
              <w:t>评估应用层面的指标，和用户讨论后决定性能调优目标。</w:t>
            </w:r>
          </w:p>
          <w:p w14:paraId="1FB79F7F">
            <w:pPr>
              <w:ind w:firstLine="420" w:firstLineChars="200"/>
              <w:rPr>
                <w:rFonts w:hint="eastAsia"/>
              </w:rPr>
            </w:pPr>
            <w:r>
              <w:rPr>
                <w:rFonts w:hint="eastAsia"/>
              </w:rPr>
              <w:t>详细的系统检查，收集性能信息和目前应用层面性能指标的值。即收集目前状态。</w:t>
            </w:r>
          </w:p>
          <w:p w14:paraId="3E274AAC">
            <w:pPr>
              <w:ind w:firstLine="420" w:firstLineChars="200"/>
              <w:rPr>
                <w:rFonts w:hint="eastAsia"/>
              </w:rPr>
            </w:pPr>
            <w:r>
              <w:rPr>
                <w:rFonts w:hint="eastAsia"/>
              </w:rPr>
              <w:t>分析收集的性能信息，提出优化方案。并和客户讨论。</w:t>
            </w:r>
          </w:p>
          <w:p w14:paraId="1A377679">
            <w:pPr>
              <w:ind w:firstLine="420" w:firstLineChars="200"/>
              <w:rPr>
                <w:rFonts w:hint="eastAsia"/>
              </w:rPr>
            </w:pPr>
            <w:r>
              <w:rPr>
                <w:rFonts w:hint="eastAsia"/>
              </w:rPr>
              <w:t>实施优化建议，测试优化后的应用层面性能指标。并对系统做全面的评估。</w:t>
            </w:r>
          </w:p>
          <w:p w14:paraId="5E6E8415">
            <w:pPr>
              <w:rPr>
                <w:rFonts w:hint="eastAsia"/>
              </w:rPr>
            </w:pPr>
            <w:r>
              <w:rPr>
                <w:rFonts w:hint="eastAsia"/>
              </w:rPr>
              <w:t>7.重要时刻专人值守服务</w:t>
            </w:r>
          </w:p>
          <w:p w14:paraId="0200EAB9">
            <w:pPr>
              <w:ind w:firstLine="420" w:firstLineChars="200"/>
              <w:rPr>
                <w:rFonts w:hint="eastAsia"/>
              </w:rPr>
            </w:pPr>
            <w:r>
              <w:rPr>
                <w:rFonts w:hint="eastAsia"/>
              </w:rPr>
              <w:t>在重要关键时刻，包括重大会议期间、网络重大割接或其它任何可能对业务运营产生重大影响的时刻，提供重要时刻的专人技术人员现场值守支持，确保系统出现问题，能够在第一时间响应并解决问题。</w:t>
            </w:r>
          </w:p>
          <w:p w14:paraId="520C1801">
            <w:pPr>
              <w:rPr>
                <w:rFonts w:hint="eastAsia"/>
              </w:rPr>
            </w:pPr>
            <w:r>
              <w:rPr>
                <w:rFonts w:hint="eastAsia"/>
              </w:rPr>
              <w:t>8.操作系统补丁升级服务</w:t>
            </w:r>
          </w:p>
          <w:p w14:paraId="7A798EE2">
            <w:pPr>
              <w:ind w:firstLine="420" w:firstLineChars="200"/>
              <w:rPr>
                <w:rFonts w:hint="eastAsia"/>
              </w:rPr>
            </w:pPr>
            <w:r>
              <w:rPr>
                <w:rFonts w:hint="eastAsia"/>
              </w:rPr>
              <w:t>维保公司应根据医院信息中心服务设备的实际情况及原厂商系统软件的补丁更新，及时与医院信息中心进行沟通，在确认有必要并征得医院信息中心同意的前提下，为医院信息中心提供现场免费补丁升级服务。</w:t>
            </w:r>
          </w:p>
          <w:p w14:paraId="2601007B">
            <w:pPr>
              <w:rPr>
                <w:rFonts w:hint="eastAsia"/>
              </w:rPr>
            </w:pPr>
            <w:r>
              <w:rPr>
                <w:rFonts w:hint="eastAsia"/>
              </w:rPr>
              <w:t>9.保密安全要求</w:t>
            </w:r>
          </w:p>
          <w:p w14:paraId="7B7162D5">
            <w:pPr>
              <w:ind w:firstLine="420" w:firstLineChars="200"/>
              <w:rPr>
                <w:rFonts w:hint="eastAsia"/>
              </w:rPr>
            </w:pPr>
            <w:r>
              <w:rPr>
                <w:rFonts w:hint="eastAsia"/>
              </w:rPr>
              <w:t>对用户的关键信息，包括但不限于身份证件号码、电话号码、IP地址、MAC地址等关键信息进行保密，不对外泄漏。</w:t>
            </w:r>
          </w:p>
        </w:tc>
      </w:tr>
      <w:tr w14:paraId="714BF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4" w:type="dxa"/>
          </w:tcPr>
          <w:p w14:paraId="62CABD98">
            <w:pPr>
              <w:rPr>
                <w:rFonts w:hint="eastAsia"/>
              </w:rPr>
            </w:pPr>
            <w:r>
              <w:rPr>
                <w:rFonts w:hint="eastAsia"/>
              </w:rPr>
              <w:t>3</w:t>
            </w:r>
          </w:p>
        </w:tc>
        <w:tc>
          <w:tcPr>
            <w:tcW w:w="1559" w:type="dxa"/>
          </w:tcPr>
          <w:p w14:paraId="2C4EE519">
            <w:pPr>
              <w:rPr>
                <w:rFonts w:hint="eastAsia"/>
              </w:rPr>
            </w:pPr>
            <w:r>
              <w:rPr>
                <w:rFonts w:hint="eastAsia"/>
              </w:rPr>
              <w:t>运维团队服务要求及相关流程</w:t>
            </w:r>
          </w:p>
        </w:tc>
        <w:tc>
          <w:tcPr>
            <w:tcW w:w="7235" w:type="dxa"/>
          </w:tcPr>
          <w:p w14:paraId="1383E8B1">
            <w:pPr>
              <w:rPr>
                <w:rFonts w:hint="eastAsia"/>
              </w:rPr>
            </w:pPr>
            <w:r>
              <w:rPr>
                <w:rFonts w:hint="eastAsia"/>
              </w:rPr>
              <w:t>1.运维团队人员技术要求</w:t>
            </w:r>
          </w:p>
          <w:p w14:paraId="74F131CC">
            <w:pPr>
              <w:ind w:firstLine="420" w:firstLineChars="200"/>
              <w:rPr>
                <w:rFonts w:hint="eastAsia"/>
              </w:rPr>
            </w:pPr>
            <w:r>
              <w:rPr>
                <w:rFonts w:hint="eastAsia"/>
              </w:rPr>
              <w:t>维保公司应有专门的技术服务组织一技术服务部，配备本项目相关的资深工程师，要求服务技术人员应具有相关技术能力。</w:t>
            </w:r>
          </w:p>
          <w:p w14:paraId="284FD083">
            <w:pPr>
              <w:rPr>
                <w:rFonts w:hint="eastAsia"/>
              </w:rPr>
            </w:pPr>
            <w:r>
              <w:rPr>
                <w:rFonts w:hint="eastAsia"/>
              </w:rPr>
              <w:t>2.电话支持服务</w:t>
            </w:r>
          </w:p>
          <w:p w14:paraId="2CC0988D">
            <w:pPr>
              <w:ind w:firstLine="420" w:firstLineChars="200"/>
              <w:rPr>
                <w:rFonts w:hint="eastAsia"/>
              </w:rPr>
            </w:pPr>
            <w:r>
              <w:rPr>
                <w:rFonts w:hint="eastAsia"/>
              </w:rPr>
              <w:t>具备7*24小时的电话支持服务能力，能够每周7天，每天24小时响应医院信息中心的服务请求，并立即提供电话支持服务。同时，维保公司还需充分调动原厂商的技术服务资源，为医院信息中心提供及时、有效的技术服务。</w:t>
            </w:r>
          </w:p>
          <w:p w14:paraId="2AC9DAFE">
            <w:pPr>
              <w:ind w:firstLine="420" w:firstLineChars="200"/>
              <w:rPr>
                <w:rFonts w:hint="eastAsia"/>
              </w:rPr>
            </w:pPr>
            <w:r>
              <w:rPr>
                <w:rFonts w:hint="eastAsia"/>
              </w:rPr>
              <w:t>电话支持服务结束后，所提供支持的工程师之间应相互沟通，确认结束服务，并做好服务记录。</w:t>
            </w:r>
          </w:p>
          <w:p w14:paraId="1C424452">
            <w:pPr>
              <w:rPr>
                <w:rFonts w:hint="eastAsia"/>
              </w:rPr>
            </w:pPr>
            <w:r>
              <w:rPr>
                <w:rFonts w:hint="eastAsia"/>
              </w:rPr>
              <w:t>3.现场支持服务</w:t>
            </w:r>
          </w:p>
          <w:p w14:paraId="1ADCECC1">
            <w:pPr>
              <w:ind w:firstLine="420" w:firstLineChars="200"/>
              <w:rPr>
                <w:rFonts w:hint="eastAsia"/>
              </w:rPr>
            </w:pPr>
            <w:r>
              <w:rPr>
                <w:rFonts w:hint="eastAsia"/>
              </w:rPr>
              <w:t>系统故障必须以最快时间恢复，不能远程维护的必须以最快方式乘坐交通工具赶到医院信息中心机房，从故障报修起，最迟不超过24小时赶到。</w:t>
            </w:r>
          </w:p>
          <w:p w14:paraId="41515ADB">
            <w:pPr>
              <w:ind w:firstLine="420" w:firstLineChars="200"/>
              <w:rPr>
                <w:rFonts w:hint="eastAsia"/>
              </w:rPr>
            </w:pPr>
            <w:r>
              <w:rPr>
                <w:rFonts w:hint="eastAsia"/>
              </w:rPr>
              <w:t>服务工程师应严格按照服务流程在现场工作，在征得医院信息中心允许并由医院信息中心监督的情况下直接操作。某些故障排除过程较复杂或风险较大（例如重启设备），技术工程师应在仔细分析故障的基础上，提交详细的故障处理方案，陈述风险规避手段和方法并获得客户认可后方可实施。</w:t>
            </w:r>
          </w:p>
          <w:p w14:paraId="7E9B8517">
            <w:pPr>
              <w:ind w:firstLine="420" w:firstLineChars="200"/>
              <w:rPr>
                <w:rFonts w:hint="eastAsia"/>
              </w:rPr>
            </w:pPr>
            <w:r>
              <w:rPr>
                <w:rFonts w:hint="eastAsia"/>
              </w:rPr>
              <w:t>在医院信息中心的要求下，提供各种现场服务，如：更改数据库系统配置；配合其他厂商工程师工作；技术交流等。除了医院信息中心要求以外，如果远程无法诊断和解决问题，也提供现场诊断和解决问题的服务。</w:t>
            </w:r>
          </w:p>
          <w:p w14:paraId="718057AE">
            <w:pPr>
              <w:ind w:firstLine="420" w:firstLineChars="200"/>
              <w:rPr>
                <w:rFonts w:hint="eastAsia"/>
              </w:rPr>
            </w:pPr>
            <w:r>
              <w:rPr>
                <w:rFonts w:hint="eastAsia"/>
              </w:rPr>
              <w:t>在实施各种服务的同时，结合实际情况，将工程师的知识及经验尽可能地传授给医院信息中心的技术人员，帮助提高技术人员自身的技术水平。</w:t>
            </w:r>
          </w:p>
        </w:tc>
      </w:tr>
      <w:tr w14:paraId="002C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704" w:type="dxa"/>
          </w:tcPr>
          <w:p w14:paraId="210647CD">
            <w:pPr>
              <w:rPr>
                <w:rFonts w:hint="eastAsia"/>
              </w:rPr>
            </w:pPr>
            <w:r>
              <w:rPr>
                <w:rFonts w:hint="eastAsia"/>
              </w:rPr>
              <w:t>4</w:t>
            </w:r>
          </w:p>
        </w:tc>
        <w:tc>
          <w:tcPr>
            <w:tcW w:w="1559" w:type="dxa"/>
          </w:tcPr>
          <w:p w14:paraId="05D08E73">
            <w:pPr>
              <w:rPr>
                <w:rFonts w:hint="eastAsia"/>
              </w:rPr>
            </w:pPr>
            <w:r>
              <w:rPr>
                <w:rFonts w:hint="eastAsia"/>
              </w:rPr>
              <w:t>运维备件库及备份服务要求</w:t>
            </w:r>
          </w:p>
        </w:tc>
        <w:tc>
          <w:tcPr>
            <w:tcW w:w="7235" w:type="dxa"/>
          </w:tcPr>
          <w:p w14:paraId="220E135F">
            <w:pPr>
              <w:rPr>
                <w:rFonts w:hint="eastAsia"/>
              </w:rPr>
            </w:pPr>
            <w:r>
              <w:rPr>
                <w:rFonts w:hint="eastAsia"/>
              </w:rPr>
              <w:t>1.备份服务及备件库要求</w:t>
            </w:r>
          </w:p>
          <w:p w14:paraId="060D5556">
            <w:pPr>
              <w:ind w:firstLine="420" w:firstLineChars="200"/>
              <w:rPr>
                <w:rFonts w:hint="eastAsia"/>
              </w:rPr>
            </w:pPr>
            <w:r>
              <w:rPr>
                <w:rFonts w:hint="eastAsia"/>
              </w:rPr>
              <w:t>针对医院现有现有的软硬件系统及设备，要求提供现场备份服务及备件库，以便提供支持。</w:t>
            </w:r>
          </w:p>
          <w:p w14:paraId="5D286549">
            <w:pPr>
              <w:ind w:firstLine="420" w:firstLineChars="200"/>
              <w:rPr>
                <w:rFonts w:hint="eastAsia"/>
              </w:rPr>
            </w:pPr>
            <w:r>
              <w:rPr>
                <w:rFonts w:hint="eastAsia"/>
              </w:rPr>
              <w:t>运维服务期间需提供的备件及备份服务：</w:t>
            </w:r>
          </w:p>
          <w:p w14:paraId="598A5686">
            <w:pPr>
              <w:ind w:firstLine="420" w:firstLineChars="200"/>
              <w:rPr>
                <w:rFonts w:hint="eastAsia"/>
              </w:rPr>
            </w:pPr>
            <w:r>
              <w:rPr>
                <w:rFonts w:hint="eastAsia"/>
              </w:rPr>
              <w:t>（1）提供目前存储设备总硬盘数 10%的硬盘作为备件使用；</w:t>
            </w:r>
          </w:p>
          <w:p w14:paraId="3487538B">
            <w:pPr>
              <w:ind w:firstLine="420" w:firstLineChars="200"/>
              <w:rPr>
                <w:rFonts w:hint="eastAsia"/>
              </w:rPr>
            </w:pPr>
            <w:r>
              <w:rPr>
                <w:rFonts w:hint="eastAsia"/>
              </w:rPr>
              <w:t>（2）提供目前所有设备总电源数 10%的电源作为备件使用；</w:t>
            </w:r>
          </w:p>
          <w:p w14:paraId="4B983E10">
            <w:pPr>
              <w:ind w:firstLine="420" w:firstLineChars="200"/>
              <w:rPr>
                <w:rFonts w:hint="eastAsia"/>
              </w:rPr>
            </w:pPr>
            <w:r>
              <w:rPr>
                <w:rFonts w:hint="eastAsia"/>
              </w:rPr>
              <w:t>（3）提供其他易损件作为备件使用；</w:t>
            </w:r>
          </w:p>
          <w:p w14:paraId="4A7F1D09">
            <w:pPr>
              <w:ind w:firstLine="420" w:firstLineChars="200"/>
              <w:rPr>
                <w:rFonts w:hint="eastAsia"/>
              </w:rPr>
            </w:pPr>
            <w:r>
              <w:rPr>
                <w:rFonts w:hint="eastAsia"/>
              </w:rPr>
              <w:t>（4）负责集群进行周期性备份及灾备演练。</w:t>
            </w:r>
          </w:p>
          <w:p w14:paraId="7A1E1629">
            <w:pPr>
              <w:rPr>
                <w:rFonts w:hint="eastAsia"/>
              </w:rPr>
            </w:pPr>
            <w:r>
              <w:rPr>
                <w:rFonts w:hint="eastAsia"/>
              </w:rPr>
              <w:t>2.集群备份服务要求</w:t>
            </w:r>
          </w:p>
          <w:p w14:paraId="19B8E8C1">
            <w:pPr>
              <w:ind w:firstLine="420" w:firstLineChars="200"/>
              <w:rPr>
                <w:rFonts w:hint="eastAsia"/>
              </w:rPr>
            </w:pPr>
            <w:r>
              <w:rPr>
                <w:rFonts w:hint="eastAsia"/>
              </w:rPr>
              <w:t>负责虚拟化集群环境下的备份恢复、复制和CDP功能。无代理方式备份、复制虚拟机及关键应用（Oracle、 SQL Server等应用），可以确保关键应用的一致性。支持对备份I/O进行设置，以确保数据保护作业不会影响生产业务，自动验证备份映像和复制副本以确保虚拟机和应用程序是否可正常恢复及是否含有病毒。</w:t>
            </w:r>
          </w:p>
          <w:p w14:paraId="095C366C">
            <w:pPr>
              <w:ind w:firstLine="420" w:firstLineChars="200"/>
              <w:rPr>
                <w:rFonts w:hint="eastAsia"/>
              </w:rPr>
            </w:pPr>
            <w:r>
              <w:rPr>
                <w:rFonts w:hint="eastAsia"/>
              </w:rPr>
              <w:t>在充分利用客户目前的软硬件资源的情况下，帮助用户实施数据库的备份恢复策略，并且提供测试备份有效性。最大限度地利用现有的软硬件资源。</w:t>
            </w:r>
          </w:p>
          <w:p w14:paraId="6541AE02">
            <w:pPr>
              <w:ind w:firstLine="420" w:firstLineChars="200"/>
              <w:rPr>
                <w:rFonts w:hint="eastAsia"/>
              </w:rPr>
            </w:pPr>
            <w:r>
              <w:rPr>
                <w:rFonts w:hint="eastAsia"/>
              </w:rPr>
              <w:t>保证备份操作最小限度地影响生产环境的性能及安全。保证备份是可用于恢复的，即保证备份的有效性。结合不同情况，选用不同的备份和恢复方式。</w:t>
            </w:r>
          </w:p>
          <w:p w14:paraId="15C97F8D">
            <w:pPr>
              <w:ind w:firstLine="420" w:firstLineChars="200"/>
              <w:rPr>
                <w:rFonts w:hint="eastAsia"/>
              </w:rPr>
            </w:pPr>
            <w:r>
              <w:rPr>
                <w:rFonts w:hint="eastAsia"/>
              </w:rPr>
              <w:t>在系统情况改变的时候，修正备份和恢复策略。</w:t>
            </w:r>
          </w:p>
          <w:p w14:paraId="6E7D2EEF">
            <w:pPr>
              <w:rPr>
                <w:rFonts w:hint="eastAsia"/>
              </w:rPr>
            </w:pPr>
            <w:r>
              <w:rPr>
                <w:rFonts w:hint="eastAsia"/>
              </w:rPr>
              <w:t>3.应急恢复服务</w:t>
            </w:r>
          </w:p>
          <w:p w14:paraId="26163D0A">
            <w:pPr>
              <w:ind w:firstLine="420" w:firstLineChars="200"/>
              <w:rPr>
                <w:rFonts w:hint="eastAsia"/>
              </w:rPr>
            </w:pPr>
            <w:r>
              <w:rPr>
                <w:rFonts w:hint="eastAsia"/>
              </w:rPr>
              <w:t>在系统发生故障或遭遇灾难时，提供应急恢复服务，在最短的时间内恢复系统运行或根据时间情况，最大限度地抢救数据。使用目前的备份，灵活使用 Oracle 的各种标准恢复方法，对系统进行恢复。在某些特殊条件下，如：备份不可用，在客户允许的情况下，使用非标准方案，最大限度地恢复系统或抢救数据。</w:t>
            </w:r>
          </w:p>
          <w:p w14:paraId="26C1BC7C">
            <w:pPr>
              <w:rPr>
                <w:rFonts w:hint="eastAsia"/>
              </w:rPr>
            </w:pPr>
            <w:r>
              <w:rPr>
                <w:rFonts w:hint="eastAsia"/>
              </w:rPr>
              <w:t>4.现场备件更换服务</w:t>
            </w:r>
          </w:p>
          <w:p w14:paraId="4C47C2D7">
            <w:pPr>
              <w:ind w:firstLine="420" w:firstLineChars="200"/>
              <w:rPr>
                <w:rFonts w:hint="eastAsia"/>
              </w:rPr>
            </w:pPr>
            <w:r>
              <w:rPr>
                <w:rFonts w:hint="eastAsia"/>
              </w:rPr>
              <w:t>当通过远程支持不能解决问题或诊断有硬件故障，维保公司应派出具有原厂商相关认证的工程师立即赶赴故障现场进行紧急现场更换。更换的废、旧硬件设备（如硬盘）产权归医院信息中心所有，维保公司不能带走。所有更换的备件应为与原设备或模块的型号匹配，各项性能规格不低于原有设备或模块。维保公司有义务提供备品备件准备，更换配件的一切费用由维保公司承担，包括硬件成本。</w:t>
            </w:r>
          </w:p>
          <w:p w14:paraId="7B9EC0F5">
            <w:pPr>
              <w:ind w:firstLine="420" w:firstLineChars="200"/>
              <w:rPr>
                <w:rFonts w:hint="eastAsia"/>
              </w:rPr>
            </w:pPr>
            <w:r>
              <w:rPr>
                <w:rFonts w:hint="eastAsia"/>
              </w:rPr>
              <w:t>维保责任：由于维保公司提供的更换备件与所维保的设备不匹配，或备件本身存在质量问题，或由于维保工程师操作失误而导致维保设备及部件损坏、数据丢失、应用中断等，由维保公司无条件恢复，所有损失由维保公司承担。</w:t>
            </w:r>
          </w:p>
        </w:tc>
      </w:tr>
      <w:tr w14:paraId="7B310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3" w:hRule="atLeast"/>
        </w:trPr>
        <w:tc>
          <w:tcPr>
            <w:tcW w:w="704" w:type="dxa"/>
          </w:tcPr>
          <w:p w14:paraId="50F0A9A6">
            <w:pPr>
              <w:rPr>
                <w:rFonts w:hint="eastAsia"/>
              </w:rPr>
            </w:pPr>
            <w:r>
              <w:rPr>
                <w:rFonts w:hint="eastAsia"/>
              </w:rPr>
              <w:t>5</w:t>
            </w:r>
          </w:p>
        </w:tc>
        <w:tc>
          <w:tcPr>
            <w:tcW w:w="1559" w:type="dxa"/>
          </w:tcPr>
          <w:p w14:paraId="5B0AFA1A">
            <w:pPr>
              <w:rPr>
                <w:rFonts w:hint="eastAsia"/>
              </w:rPr>
            </w:pPr>
            <w:r>
              <w:rPr>
                <w:rFonts w:hint="eastAsia"/>
              </w:rPr>
              <w:t>培训服务要求</w:t>
            </w:r>
          </w:p>
        </w:tc>
        <w:tc>
          <w:tcPr>
            <w:tcW w:w="7235" w:type="dxa"/>
          </w:tcPr>
          <w:p w14:paraId="49F67659">
            <w:pPr>
              <w:rPr>
                <w:rFonts w:hint="eastAsia"/>
              </w:rPr>
            </w:pPr>
            <w:r>
              <w:rPr>
                <w:rFonts w:hint="eastAsia"/>
              </w:rPr>
              <w:t>负责进行现场跟班培训相关技术人员和操作使用人员，内容包括：</w:t>
            </w:r>
          </w:p>
          <w:p w14:paraId="4E757293">
            <w:pPr>
              <w:ind w:firstLine="420" w:firstLineChars="200"/>
              <w:rPr>
                <w:rFonts w:hint="eastAsia"/>
              </w:rPr>
            </w:pPr>
            <w:r>
              <w:rPr>
                <w:rFonts w:hint="eastAsia"/>
              </w:rPr>
              <w:t>1.操作系统日常维护培训；</w:t>
            </w:r>
          </w:p>
          <w:p w14:paraId="56F29D8B">
            <w:pPr>
              <w:ind w:firstLine="420" w:firstLineChars="200"/>
              <w:rPr>
                <w:rFonts w:hint="eastAsia"/>
              </w:rPr>
            </w:pPr>
            <w:r>
              <w:rPr>
                <w:rFonts w:hint="eastAsia"/>
              </w:rPr>
              <w:t>2.主机及存储设备日常维护培训；</w:t>
            </w:r>
          </w:p>
          <w:p w14:paraId="75AE6808">
            <w:pPr>
              <w:ind w:firstLine="420" w:firstLineChars="200"/>
              <w:rPr>
                <w:rFonts w:hint="eastAsia"/>
              </w:rPr>
            </w:pPr>
            <w:r>
              <w:rPr>
                <w:rFonts w:hint="eastAsia"/>
              </w:rPr>
              <w:t>3.备份系统及数据库日常维护培训；</w:t>
            </w:r>
          </w:p>
          <w:p w14:paraId="1CA13B2A">
            <w:pPr>
              <w:ind w:firstLine="420" w:firstLineChars="200"/>
              <w:rPr>
                <w:rFonts w:hint="eastAsia"/>
              </w:rPr>
            </w:pPr>
            <w:r>
              <w:rPr>
                <w:rFonts w:hint="eastAsia"/>
              </w:rPr>
              <w:t>4.网络设备日常维护培训；</w:t>
            </w:r>
          </w:p>
        </w:tc>
      </w:tr>
      <w:tr w14:paraId="2E89C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704" w:type="dxa"/>
          </w:tcPr>
          <w:p w14:paraId="78822B28">
            <w:pPr>
              <w:rPr>
                <w:rFonts w:hint="eastAsia"/>
              </w:rPr>
            </w:pPr>
            <w:r>
              <w:rPr>
                <w:rFonts w:hint="eastAsia"/>
              </w:rPr>
              <w:t>6</w:t>
            </w:r>
          </w:p>
        </w:tc>
        <w:tc>
          <w:tcPr>
            <w:tcW w:w="1559" w:type="dxa"/>
          </w:tcPr>
          <w:p w14:paraId="5F252408">
            <w:pPr>
              <w:rPr>
                <w:rFonts w:hint="eastAsia"/>
              </w:rPr>
            </w:pPr>
            <w:r>
              <w:rPr>
                <w:rFonts w:hint="eastAsia"/>
              </w:rPr>
              <w:t>服务效果要求</w:t>
            </w:r>
          </w:p>
        </w:tc>
        <w:tc>
          <w:tcPr>
            <w:tcW w:w="7235" w:type="dxa"/>
          </w:tcPr>
          <w:p w14:paraId="702DBF9E">
            <w:pPr>
              <w:rPr>
                <w:rFonts w:hint="eastAsia"/>
              </w:rPr>
            </w:pPr>
            <w:r>
              <w:rPr>
                <w:rFonts w:hint="eastAsia"/>
              </w:rPr>
              <w:t>本次维保服务应达到如下效果：</w:t>
            </w:r>
          </w:p>
          <w:p w14:paraId="51ACE69B">
            <w:pPr>
              <w:ind w:firstLine="420" w:firstLineChars="200"/>
              <w:rPr>
                <w:rFonts w:hint="eastAsia"/>
              </w:rPr>
            </w:pPr>
            <w:r>
              <w:rPr>
                <w:rFonts w:hint="eastAsia"/>
              </w:rPr>
              <w:t>1.系统及其相关业务运行稳定、可靠，通过对系统的合理规划和日常维护，保障用户的业务系统能够稳定、可靠地运转。</w:t>
            </w:r>
          </w:p>
          <w:p w14:paraId="04B190F5">
            <w:pPr>
              <w:ind w:firstLine="420" w:firstLineChars="200"/>
              <w:rPr>
                <w:rFonts w:hint="eastAsia"/>
              </w:rPr>
            </w:pPr>
            <w:r>
              <w:rPr>
                <w:rFonts w:hint="eastAsia"/>
              </w:rPr>
              <w:t>2.保障数据的安全性和可恢复性，通过定制合理的安全策略和备份方法，保障用户方应用系统的安全和灾难下的可恢复性。</w:t>
            </w:r>
          </w:p>
          <w:p w14:paraId="3660A11C">
            <w:pPr>
              <w:ind w:firstLine="420" w:firstLineChars="200"/>
              <w:rPr>
                <w:rFonts w:hint="eastAsia"/>
              </w:rPr>
            </w:pPr>
            <w:r>
              <w:rPr>
                <w:rFonts w:hint="eastAsia"/>
              </w:rPr>
              <w:t>3.灾难性崩溃的快速响应与恢复，第一时间赶赴用户现场，并在尽可能短的时间里对因硬件，或其他原因造成的意外系统灾难进行恢复。</w:t>
            </w:r>
          </w:p>
          <w:p w14:paraId="21C0BCB0">
            <w:pPr>
              <w:ind w:firstLine="420" w:firstLineChars="200"/>
              <w:rPr>
                <w:rFonts w:hint="eastAsia"/>
              </w:rPr>
            </w:pPr>
            <w:r>
              <w:rPr>
                <w:rFonts w:hint="eastAsia"/>
              </w:rPr>
              <w:t>4.保障医院的软硬件的投资能够得到最大限度的回报，在保障系统正常运行的基础上，对数据库系统进行性能优化，使得数据库在现有硬件环境下能够最大程度的发挥出系统的性能。</w:t>
            </w:r>
          </w:p>
        </w:tc>
      </w:tr>
      <w:tr w14:paraId="03813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704" w:type="dxa"/>
          </w:tcPr>
          <w:p w14:paraId="15B9CEDC">
            <w:pPr>
              <w:rPr>
                <w:rFonts w:hint="eastAsia"/>
              </w:rPr>
            </w:pPr>
            <w:r>
              <w:rPr>
                <w:rFonts w:hint="eastAsia"/>
              </w:rPr>
              <w:t>7</w:t>
            </w:r>
          </w:p>
        </w:tc>
        <w:tc>
          <w:tcPr>
            <w:tcW w:w="1559" w:type="dxa"/>
          </w:tcPr>
          <w:p w14:paraId="507E28B6">
            <w:pPr>
              <w:rPr>
                <w:rFonts w:hint="eastAsia"/>
              </w:rPr>
            </w:pPr>
            <w:r>
              <w:rPr>
                <w:rFonts w:hint="eastAsia"/>
              </w:rPr>
              <w:t>服务流程要求</w:t>
            </w:r>
          </w:p>
        </w:tc>
        <w:tc>
          <w:tcPr>
            <w:tcW w:w="7235" w:type="dxa"/>
          </w:tcPr>
          <w:p w14:paraId="2B016718">
            <w:pPr>
              <w:ind w:firstLine="420" w:firstLineChars="200"/>
              <w:rPr>
                <w:rFonts w:hint="eastAsia"/>
              </w:rPr>
            </w:pPr>
            <w:r>
              <w:rPr>
                <w:rFonts w:hint="eastAsia"/>
              </w:rPr>
              <w:t>1.工作时间热线技术支持流程</w:t>
            </w:r>
          </w:p>
          <w:p w14:paraId="52D92D03">
            <w:pPr>
              <w:ind w:firstLine="420" w:firstLineChars="200"/>
              <w:rPr>
                <w:rFonts w:hint="eastAsia"/>
              </w:rPr>
            </w:pPr>
            <w:r>
              <w:rPr>
                <w:rFonts w:hint="eastAsia"/>
              </w:rPr>
              <w:t>2.热线电话服务</w:t>
            </w:r>
          </w:p>
          <w:p w14:paraId="21B9BC09">
            <w:pPr>
              <w:ind w:firstLine="420" w:firstLineChars="200"/>
              <w:rPr>
                <w:rFonts w:hint="eastAsia"/>
              </w:rPr>
            </w:pPr>
            <w:r>
              <w:rPr>
                <w:rFonts w:hint="eastAsia"/>
              </w:rPr>
              <w:t>应设有7*24小时服务热线电话。通过电话技术支持服务，及时获得招标方的问题反馈，快速解决或解答系统故障一般问题，解决或解答与系统相关的日常运作和安装等问题。</w:t>
            </w:r>
          </w:p>
          <w:p w14:paraId="62963F8A">
            <w:pPr>
              <w:ind w:firstLine="420" w:firstLineChars="200"/>
              <w:rPr>
                <w:rFonts w:hint="eastAsia"/>
              </w:rPr>
            </w:pPr>
            <w:r>
              <w:rPr>
                <w:rFonts w:hint="eastAsia"/>
              </w:rPr>
              <w:t>3.专人服务接口</w:t>
            </w:r>
          </w:p>
          <w:p w14:paraId="49BD5DA1">
            <w:pPr>
              <w:ind w:firstLine="420" w:firstLineChars="200"/>
              <w:rPr>
                <w:rFonts w:hint="eastAsia"/>
              </w:rPr>
            </w:pPr>
            <w:r>
              <w:rPr>
                <w:rFonts w:hint="eastAsia"/>
              </w:rPr>
              <w:t>作为热线响应补充，以备在紧急情况或不方便拨打热线时，仍能对医院的各种要求迅速作出响应。提供技术支持中心为该项目专门指定工程师作为服务接口联系人，提供全年无休的7*24小时全方位的软硬件及现场技术支持服务。</w:t>
            </w:r>
          </w:p>
          <w:p w14:paraId="261F9FD9">
            <w:pPr>
              <w:ind w:firstLine="420" w:firstLineChars="200"/>
              <w:rPr>
                <w:rFonts w:hint="eastAsia"/>
              </w:rPr>
            </w:pPr>
            <w:r>
              <w:rPr>
                <w:rFonts w:hint="eastAsia"/>
              </w:rPr>
              <w:t>4.非工作时间客户服务请求处理流程</w:t>
            </w:r>
          </w:p>
          <w:p w14:paraId="7DD71389">
            <w:pPr>
              <w:ind w:firstLine="420" w:firstLineChars="200"/>
              <w:rPr>
                <w:rFonts w:hint="eastAsia"/>
              </w:rPr>
            </w:pPr>
            <w:r>
              <w:rPr>
                <w:rFonts w:hint="eastAsia"/>
              </w:rPr>
              <w:t>在非工作时间遇有紧急问题，应乘坐最快的交通工具，在第一时间到达现场。</w:t>
            </w:r>
          </w:p>
        </w:tc>
      </w:tr>
      <w:tr w14:paraId="01C04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704" w:type="dxa"/>
          </w:tcPr>
          <w:p w14:paraId="59577FAD">
            <w:pPr>
              <w:rPr>
                <w:rFonts w:hint="eastAsia"/>
              </w:rPr>
            </w:pPr>
            <w:r>
              <w:rPr>
                <w:rFonts w:hint="eastAsia"/>
              </w:rPr>
              <w:t>8</w:t>
            </w:r>
          </w:p>
        </w:tc>
        <w:tc>
          <w:tcPr>
            <w:tcW w:w="1559" w:type="dxa"/>
          </w:tcPr>
          <w:p w14:paraId="0C576661">
            <w:pPr>
              <w:rPr>
                <w:rFonts w:hint="eastAsia"/>
              </w:rPr>
            </w:pPr>
            <w:r>
              <w:rPr>
                <w:rFonts w:hint="eastAsia"/>
              </w:rPr>
              <w:t>环控系统运维服务要求</w:t>
            </w:r>
          </w:p>
        </w:tc>
        <w:tc>
          <w:tcPr>
            <w:tcW w:w="7235" w:type="dxa"/>
          </w:tcPr>
          <w:p w14:paraId="53606E90">
            <w:pPr>
              <w:rPr>
                <w:rFonts w:hint="eastAsia"/>
              </w:rPr>
            </w:pPr>
            <w:r>
              <w:rPr>
                <w:rFonts w:hint="eastAsia"/>
              </w:rPr>
              <w:t>1.负责对现有的环控系统进行日常维护，监控日常设备的运行状态，发现问题及时处理及反馈。</w:t>
            </w:r>
          </w:p>
          <w:p w14:paraId="4A3801BC">
            <w:pPr>
              <w:rPr>
                <w:rFonts w:hint="eastAsia"/>
              </w:rPr>
            </w:pPr>
            <w:r>
              <w:rPr>
                <w:rFonts w:hint="eastAsia"/>
              </w:rPr>
              <w:t>2.如有需要针对环控的相关控制数据进行修改及更正工作。</w:t>
            </w:r>
          </w:p>
          <w:p w14:paraId="1FC00AA5">
            <w:pPr>
              <w:rPr>
                <w:rFonts w:hint="eastAsia"/>
              </w:rPr>
            </w:pPr>
            <w:r>
              <w:rPr>
                <w:rFonts w:hint="eastAsia"/>
              </w:rPr>
              <w:t>3.与环控原厂商进行紧密沟通，如有新版本或者相关漏洞需及时更新和修复。</w:t>
            </w:r>
          </w:p>
        </w:tc>
      </w:tr>
      <w:tr w14:paraId="059D7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704" w:type="dxa"/>
          </w:tcPr>
          <w:p w14:paraId="47AD8854">
            <w:pPr>
              <w:rPr>
                <w:rFonts w:hint="eastAsia"/>
              </w:rPr>
            </w:pPr>
            <w:r>
              <w:rPr>
                <w:rFonts w:hint="eastAsia"/>
              </w:rPr>
              <w:t>9</w:t>
            </w:r>
          </w:p>
        </w:tc>
        <w:tc>
          <w:tcPr>
            <w:tcW w:w="1559" w:type="dxa"/>
          </w:tcPr>
          <w:p w14:paraId="6D01437A">
            <w:pPr>
              <w:rPr>
                <w:rFonts w:hint="eastAsia"/>
              </w:rPr>
            </w:pPr>
            <w:r>
              <w:t>安全运营</w:t>
            </w:r>
            <w:r>
              <w:rPr>
                <w:rFonts w:hint="eastAsia"/>
              </w:rPr>
              <w:t>服务要求</w:t>
            </w:r>
          </w:p>
        </w:tc>
        <w:tc>
          <w:tcPr>
            <w:tcW w:w="7235" w:type="dxa"/>
          </w:tcPr>
          <w:p w14:paraId="25336F5E">
            <w:pPr>
              <w:rPr>
                <w:rFonts w:hint="eastAsia"/>
              </w:rPr>
            </w:pPr>
            <w:bookmarkStart w:id="0" w:name="OLE_LINK1"/>
            <w:bookmarkStart w:id="1" w:name="OLE_LINK2"/>
            <w:r>
              <w:t>1、</w:t>
            </w:r>
            <w:r>
              <w:rPr>
                <w:rFonts w:hint="eastAsia"/>
              </w:rPr>
              <w:t>提供1套</w:t>
            </w:r>
            <w:r>
              <w:t>安全运营协作平台</w:t>
            </w:r>
            <w:r>
              <w:rPr>
                <w:rFonts w:hint="eastAsia"/>
              </w:rPr>
              <w:t>服务，具备</w:t>
            </w:r>
            <w:r>
              <w:t>威胁攻击发现</w:t>
            </w:r>
            <w:r>
              <w:rPr>
                <w:rFonts w:hint="eastAsia"/>
              </w:rPr>
              <w:t>子系统、威胁分析研判子系统、安全响应处置子系统、工作协同子系统；提供终端安全运维工具及终端安全</w:t>
            </w:r>
            <w:r>
              <w:t>监测、预警服务</w:t>
            </w:r>
            <w:r>
              <w:rPr>
                <w:rFonts w:hint="eastAsia"/>
              </w:rPr>
              <w:t>，</w:t>
            </w:r>
            <w:r>
              <w:t>专家团队对终端产生的告警信息进行持续监测和研判分析，精准识别出真实的攻击行为，及时将威胁预警和解决方案推送至客户，并协助客户远程进行事件处置工作。</w:t>
            </w:r>
            <w:r>
              <w:rPr>
                <w:rFonts w:hint="eastAsia"/>
              </w:rPr>
              <w:t>授权终端安全运维工具数不少于</w:t>
            </w:r>
            <w:r>
              <w:t>30</w:t>
            </w:r>
            <w:r>
              <w:rPr>
                <w:rFonts w:hint="eastAsia"/>
              </w:rPr>
              <w:t>，</w:t>
            </w:r>
            <w:r>
              <w:t>每月输出当月服务报告；</w:t>
            </w:r>
          </w:p>
          <w:p w14:paraId="32B78A0C">
            <w:pPr>
              <w:rPr>
                <w:rFonts w:hint="eastAsia"/>
              </w:rPr>
            </w:pPr>
            <w:r>
              <w:rPr>
                <w:rFonts w:hint="eastAsia"/>
              </w:rPr>
              <w:t>2、</w:t>
            </w:r>
            <w:r>
              <w:t>安全运营协作平台</w:t>
            </w:r>
            <w:r>
              <w:rPr>
                <w:rFonts w:hint="eastAsia"/>
              </w:rPr>
              <w:t>提供对所有告警信息的全面管理，并支持攻击类型的可视化展示，使用户能够直观识别和高效应对各类安全威胁</w:t>
            </w:r>
            <w:r>
              <w:t>；</w:t>
            </w:r>
          </w:p>
          <w:p w14:paraId="5D0478FB">
            <w:pPr>
              <w:rPr>
                <w:rFonts w:hint="eastAsia"/>
              </w:rPr>
            </w:pPr>
            <w:r>
              <w:t>3</w:t>
            </w:r>
            <w:r>
              <w:rPr>
                <w:rFonts w:hint="eastAsia"/>
              </w:rPr>
              <w:t>、</w:t>
            </w:r>
            <w:r>
              <w:t>安全运营协作平台</w:t>
            </w:r>
            <w:r>
              <w:rPr>
                <w:rFonts w:hint="eastAsia"/>
              </w:rPr>
              <w:t>具备白盒化分析能力，支持分析过程的动态实时同步。处置记录以跟帖形式呈现，能够清晰展示工单处理过程中各节点的运营工程师及客户的反馈意见</w:t>
            </w:r>
            <w:r>
              <w:t>；</w:t>
            </w:r>
          </w:p>
          <w:p w14:paraId="7DD0F76E">
            <w:pPr>
              <w:rPr>
                <w:rFonts w:hint="eastAsia"/>
              </w:rPr>
            </w:pPr>
            <w:r>
              <w:t>4</w:t>
            </w:r>
            <w:r>
              <w:rPr>
                <w:rFonts w:hint="eastAsia"/>
              </w:rPr>
              <w:t>、</w:t>
            </w:r>
            <w:r>
              <w:t>安全运营协作平台</w:t>
            </w:r>
            <w:r>
              <w:rPr>
                <w:rFonts w:hint="eastAsia"/>
              </w:rPr>
              <w:t>具备白盒化的处置过程，支持动态实时同步的处置环节，并能全程锁定跟踪至闭环。系统自动匹配告警处置预案，并推送处置结果及处置意见</w:t>
            </w:r>
            <w:r>
              <w:t>；</w:t>
            </w:r>
          </w:p>
          <w:p w14:paraId="0EC4B410">
            <w:pPr>
              <w:rPr>
                <w:rFonts w:hint="eastAsia"/>
              </w:rPr>
            </w:pPr>
            <w:r>
              <w:rPr>
                <w:rFonts w:hint="eastAsia"/>
              </w:rPr>
              <w:t>5、</w:t>
            </w:r>
            <w:r>
              <w:t>安全运营协作平台</w:t>
            </w:r>
            <w:r>
              <w:rPr>
                <w:rFonts w:hint="eastAsia"/>
              </w:rPr>
              <w:t>具备集成即时沟通、服务态势、协同动态、安全报告、安全云订阅、其他安全运营服务项及应用访问集成</w:t>
            </w:r>
            <w:r>
              <w:t>；</w:t>
            </w:r>
          </w:p>
          <w:p w14:paraId="4360D748">
            <w:pPr>
              <w:rPr>
                <w:rFonts w:hint="eastAsia"/>
              </w:rPr>
            </w:pPr>
            <w:r>
              <w:rPr>
                <w:rFonts w:hint="eastAsia"/>
              </w:rPr>
              <w:t>6、终端安全运维工具支持多类型操作系统同台管理，包括但不限于</w:t>
            </w:r>
            <w:r>
              <w:t xml:space="preserve"> Windows XP_SP3/Windows Vista ultimate/Windows 7/Windows 8/Windows 10，以及macOS 10.12/10.13/10.14/10.15。支持对国产终端进行统一管理，包括但不限于麒麟V10/麒麟V10 SP1/统信UOS。支持CentOS 6.10/7.7/7.9，Ubuntu 16.04 LTS/18.04.4 LTS/20、龙蜥操作系统等；</w:t>
            </w:r>
          </w:p>
          <w:p w14:paraId="717F9288">
            <w:pPr>
              <w:rPr>
                <w:rFonts w:hint="eastAsia"/>
              </w:rPr>
            </w:pPr>
            <w:r>
              <w:rPr>
                <w:rFonts w:hint="eastAsia"/>
              </w:rPr>
              <w:t>7、终端安全运维工具具备云端样本鉴定能力，云端具备</w:t>
            </w:r>
            <w:r>
              <w:t>300亿+样本数据，有效针对各种病毒文件进行查杀；</w:t>
            </w:r>
          </w:p>
          <w:p w14:paraId="0AA2A6A0">
            <w:pPr>
              <w:rPr>
                <w:rFonts w:hint="eastAsia"/>
              </w:rPr>
            </w:pPr>
            <w:r>
              <w:rPr>
                <w:rFonts w:hint="eastAsia"/>
              </w:rPr>
              <w:t>8、终端安全运维工具支持依据内网病毒查杀日志关联病毒家族</w:t>
            </w:r>
            <w:r>
              <w:t>/团伙信息，信息包括威胁类型、传播方式、特点、简介以及处置建议。每个家族/团伙所关联的病毒查杀记录；</w:t>
            </w:r>
          </w:p>
          <w:p w14:paraId="1CABA094">
            <w:pPr>
              <w:rPr>
                <w:rFonts w:hint="eastAsia"/>
              </w:rPr>
            </w:pPr>
            <w:r>
              <w:rPr>
                <w:rFonts w:hint="eastAsia"/>
              </w:rPr>
              <w:t>9、终端安全运维工具支持针对域名、</w:t>
            </w:r>
            <w:r>
              <w:t>IP、URL、文件hash、邮箱地址等信息进行威胁查询，可获取风险评估、置信度、情报聚合等信息；</w:t>
            </w:r>
          </w:p>
          <w:p w14:paraId="21600180">
            <w:pPr>
              <w:rPr>
                <w:rFonts w:hint="eastAsia"/>
              </w:rPr>
            </w:pPr>
            <w:r>
              <w:t>10</w:t>
            </w:r>
            <w:r>
              <w:rPr>
                <w:rFonts w:hint="eastAsia"/>
              </w:rPr>
              <w:t>、终端安全运维工具支持对日常办公文档进行云盘备份还原能力，支持对</w:t>
            </w:r>
            <w:r>
              <w:t>.wps、.doc、docx、xls、xlsx、ppt、pptx、pdf等文档进行自动备份，可以自定义备份格式。必要时，可将文件进行还原。备份方式包括修改前备份以及修改后定时备份，备份范围支持全盘备份和指定路径备份；</w:t>
            </w:r>
          </w:p>
          <w:p w14:paraId="6490CD3F">
            <w:pPr>
              <w:rPr>
                <w:rFonts w:hint="eastAsia" w:eastAsiaTheme="minorEastAsia"/>
                <w:lang w:eastAsia="zh-CN"/>
              </w:rPr>
            </w:pPr>
            <w:r>
              <w:rPr>
                <w:rFonts w:hint="eastAsia"/>
              </w:rPr>
              <w:t>1</w:t>
            </w:r>
            <w:r>
              <w:t>1</w:t>
            </w:r>
            <w:r>
              <w:rPr>
                <w:rFonts w:hint="eastAsia"/>
              </w:rPr>
              <w:t>、</w:t>
            </w:r>
            <w:r>
              <w:t>安全运营协作平台</w:t>
            </w:r>
            <w:r>
              <w:rPr>
                <w:rFonts w:hint="eastAsia"/>
              </w:rPr>
              <w:t>支持利用安全大模型进行深度研判分析，提升对安全事件的识别和应对能力</w:t>
            </w:r>
            <w:r>
              <w:t>；</w:t>
            </w:r>
            <w:r>
              <w:rPr>
                <w:rFonts w:hint="eastAsia"/>
                <w:lang w:eastAsia="zh-CN"/>
              </w:rPr>
              <w:t>（</w:t>
            </w:r>
            <w:r>
              <w:rPr>
                <w:rFonts w:hint="eastAsia"/>
                <w:lang w:val="en-US" w:eastAsia="zh-CN"/>
              </w:rPr>
              <w:t>提供功能界面截图，并加盖投标人公章</w:t>
            </w:r>
            <w:r>
              <w:rPr>
                <w:rFonts w:hint="eastAsia"/>
                <w:lang w:eastAsia="zh-CN"/>
              </w:rPr>
              <w:t>）</w:t>
            </w:r>
          </w:p>
          <w:p w14:paraId="45F13497">
            <w:pPr>
              <w:rPr>
                <w:rFonts w:hint="eastAsia"/>
              </w:rPr>
            </w:pPr>
            <w:r>
              <w:rPr>
                <w:rFonts w:hint="eastAsia"/>
              </w:rPr>
              <w:t>1</w:t>
            </w:r>
            <w:r>
              <w:t>2</w:t>
            </w:r>
            <w:r>
              <w:rPr>
                <w:rFonts w:hint="eastAsia"/>
              </w:rPr>
              <w:t>、</w:t>
            </w:r>
            <w:r>
              <w:t>安全运营协作平台</w:t>
            </w:r>
            <w:r>
              <w:rPr>
                <w:rFonts w:hint="eastAsia"/>
              </w:rPr>
              <w:t>支持通过安全大模型对服务报告进行解读，帮助客户理解报告中的关键信息和建议</w:t>
            </w:r>
            <w:r>
              <w:t>；</w:t>
            </w:r>
            <w:r>
              <w:rPr>
                <w:rFonts w:hint="eastAsia"/>
                <w:lang w:eastAsia="zh-CN"/>
              </w:rPr>
              <w:t>（</w:t>
            </w:r>
            <w:r>
              <w:rPr>
                <w:rFonts w:hint="eastAsia"/>
                <w:lang w:val="en-US" w:eastAsia="zh-CN"/>
              </w:rPr>
              <w:t>提供功能界面截图，并加盖投标人公章</w:t>
            </w:r>
            <w:r>
              <w:rPr>
                <w:rFonts w:hint="eastAsia"/>
                <w:lang w:eastAsia="zh-CN"/>
              </w:rPr>
              <w:t>）</w:t>
            </w:r>
          </w:p>
          <w:p w14:paraId="74AD4C57">
            <w:pPr>
              <w:rPr>
                <w:rFonts w:hint="eastAsia"/>
              </w:rPr>
            </w:pPr>
            <w:r>
              <w:rPr>
                <w:rFonts w:hint="eastAsia"/>
              </w:rPr>
              <w:t>1</w:t>
            </w:r>
            <w:r>
              <w:t>3</w:t>
            </w:r>
            <w:r>
              <w:rPr>
                <w:rFonts w:hint="eastAsia"/>
              </w:rPr>
              <w:t>、提供集即时通讯、事件告警、事件处置等功能于一体的轻量级安全运营协作平台。客户可通过</w:t>
            </w:r>
            <w:r>
              <w:t>PC端或手机端接收和查看威胁预警信息，实时了解安全事件处理的进度和过程。</w:t>
            </w:r>
            <w:bookmarkEnd w:id="0"/>
            <w:bookmarkEnd w:id="1"/>
          </w:p>
        </w:tc>
      </w:tr>
    </w:tbl>
    <w:p w14:paraId="665C61DE">
      <w:pPr>
        <w:rPr>
          <w:rFonts w:hint="eastAsia"/>
        </w:rPr>
      </w:pPr>
      <w:r>
        <w:rPr>
          <w:rFonts w:hint="eastAsia"/>
          <w:b/>
          <w:bCs/>
        </w:rPr>
        <w:t>.</w:t>
      </w:r>
      <w:r>
        <w:rPr>
          <w:rFonts w:hint="eastAsia"/>
        </w:rPr>
        <w:t>商务要求</w:t>
      </w:r>
    </w:p>
    <w:tbl>
      <w:tblPr>
        <w:tblStyle w:val="4"/>
        <w:tblW w:w="9498"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2127"/>
        <w:gridCol w:w="6378"/>
      </w:tblGrid>
      <w:tr w14:paraId="4AD31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64D7BC1E">
            <w:pPr>
              <w:rPr>
                <w:rFonts w:hint="eastAsia"/>
              </w:rPr>
            </w:pPr>
            <w:r>
              <w:rPr>
                <w:rFonts w:hint="eastAsia"/>
              </w:rPr>
              <w:t>序号</w:t>
            </w:r>
          </w:p>
        </w:tc>
        <w:tc>
          <w:tcPr>
            <w:tcW w:w="2127" w:type="dxa"/>
          </w:tcPr>
          <w:p w14:paraId="1958AF7F">
            <w:pPr>
              <w:rPr>
                <w:rFonts w:hint="eastAsia"/>
              </w:rPr>
            </w:pPr>
            <w:r>
              <w:rPr>
                <w:rFonts w:hint="eastAsia"/>
              </w:rPr>
              <w:t>商务要求名称</w:t>
            </w:r>
          </w:p>
        </w:tc>
        <w:tc>
          <w:tcPr>
            <w:tcW w:w="6378" w:type="dxa"/>
          </w:tcPr>
          <w:p w14:paraId="1CB220F2">
            <w:pPr>
              <w:rPr>
                <w:rFonts w:hint="eastAsia"/>
              </w:rPr>
            </w:pPr>
            <w:r>
              <w:rPr>
                <w:rFonts w:hint="eastAsia"/>
              </w:rPr>
              <w:t>商务要求内容</w:t>
            </w:r>
          </w:p>
        </w:tc>
      </w:tr>
      <w:tr w14:paraId="0C514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3471E7C6">
            <w:pPr>
              <w:rPr>
                <w:rFonts w:hint="eastAsia"/>
              </w:rPr>
            </w:pPr>
            <w:r>
              <w:rPr>
                <w:rFonts w:hint="eastAsia"/>
              </w:rPr>
              <w:t>1</w:t>
            </w:r>
          </w:p>
        </w:tc>
        <w:tc>
          <w:tcPr>
            <w:tcW w:w="2127" w:type="dxa"/>
          </w:tcPr>
          <w:p w14:paraId="1BE99ED7">
            <w:pPr>
              <w:rPr>
                <w:rFonts w:hint="eastAsia"/>
              </w:rPr>
            </w:pPr>
            <w:r>
              <w:rPr>
                <w:rFonts w:hint="eastAsia"/>
              </w:rPr>
              <w:t>服务期限</w:t>
            </w:r>
          </w:p>
        </w:tc>
        <w:tc>
          <w:tcPr>
            <w:tcW w:w="6378" w:type="dxa"/>
          </w:tcPr>
          <w:p w14:paraId="1726754A">
            <w:pPr>
              <w:rPr>
                <w:rFonts w:hint="eastAsia"/>
              </w:rPr>
            </w:pPr>
            <w:r>
              <w:rPr>
                <w:rFonts w:hint="eastAsia"/>
              </w:rPr>
              <w:t>共三年，合同一年一签。</w:t>
            </w:r>
          </w:p>
        </w:tc>
      </w:tr>
      <w:tr w14:paraId="171C0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3810D690">
            <w:pPr>
              <w:rPr>
                <w:rFonts w:hint="eastAsia"/>
              </w:rPr>
            </w:pPr>
            <w:r>
              <w:rPr>
                <w:rFonts w:hint="eastAsia"/>
              </w:rPr>
              <w:t>2</w:t>
            </w:r>
          </w:p>
        </w:tc>
        <w:tc>
          <w:tcPr>
            <w:tcW w:w="2127" w:type="dxa"/>
          </w:tcPr>
          <w:p w14:paraId="03CD2699">
            <w:pPr>
              <w:rPr>
                <w:rFonts w:hint="eastAsia"/>
              </w:rPr>
            </w:pPr>
            <w:r>
              <w:rPr>
                <w:rFonts w:hint="eastAsia"/>
              </w:rPr>
              <w:t>服务地点</w:t>
            </w:r>
          </w:p>
        </w:tc>
        <w:tc>
          <w:tcPr>
            <w:tcW w:w="6378" w:type="dxa"/>
          </w:tcPr>
          <w:p w14:paraId="62D8CC45">
            <w:pPr>
              <w:rPr>
                <w:rFonts w:hint="eastAsia"/>
              </w:rPr>
            </w:pPr>
            <w:r>
              <w:rPr>
                <w:rFonts w:hint="eastAsia"/>
              </w:rPr>
              <w:t>雅安市人民医院</w:t>
            </w:r>
          </w:p>
        </w:tc>
      </w:tr>
      <w:tr w14:paraId="51DD2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1B75A502">
            <w:pPr>
              <w:rPr>
                <w:rFonts w:hint="eastAsia"/>
              </w:rPr>
            </w:pPr>
            <w:r>
              <w:rPr>
                <w:rFonts w:hint="eastAsia"/>
              </w:rPr>
              <w:t>3</w:t>
            </w:r>
          </w:p>
        </w:tc>
        <w:tc>
          <w:tcPr>
            <w:tcW w:w="2127" w:type="dxa"/>
          </w:tcPr>
          <w:p w14:paraId="2F03BACE">
            <w:pPr>
              <w:rPr>
                <w:rFonts w:hint="eastAsia"/>
              </w:rPr>
            </w:pPr>
            <w:r>
              <w:rPr>
                <w:rFonts w:hint="eastAsia"/>
              </w:rPr>
              <w:t>验收、交付标准和</w:t>
            </w:r>
          </w:p>
          <w:p w14:paraId="7C69E34C">
            <w:pPr>
              <w:rPr>
                <w:rFonts w:hint="eastAsia"/>
              </w:rPr>
            </w:pPr>
            <w:r>
              <w:rPr>
                <w:rFonts w:hint="eastAsia"/>
              </w:rPr>
              <w:t>方法</w:t>
            </w:r>
          </w:p>
        </w:tc>
        <w:tc>
          <w:tcPr>
            <w:tcW w:w="6378" w:type="dxa"/>
          </w:tcPr>
          <w:p w14:paraId="16CF0616">
            <w:pPr>
              <w:rPr>
                <w:rFonts w:hint="eastAsia"/>
              </w:rPr>
            </w:pPr>
            <w:r>
              <w:rPr>
                <w:rFonts w:hint="eastAsia"/>
              </w:rPr>
              <w:t>采购人将严格按照政府采购相关法律法规以及《财政部关于进一步加强政府采购需求和履约验收管理的指导意见》(财库〔2016〕205号)的要求进行验收。</w:t>
            </w:r>
          </w:p>
        </w:tc>
      </w:tr>
      <w:tr w14:paraId="168F6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1D1F5D86">
            <w:pPr>
              <w:rPr>
                <w:rFonts w:hint="eastAsia"/>
              </w:rPr>
            </w:pPr>
            <w:r>
              <w:rPr>
                <w:rFonts w:hint="eastAsia"/>
              </w:rPr>
              <w:t>4</w:t>
            </w:r>
          </w:p>
        </w:tc>
        <w:tc>
          <w:tcPr>
            <w:tcW w:w="2127" w:type="dxa"/>
          </w:tcPr>
          <w:p w14:paraId="17607F83">
            <w:pPr>
              <w:rPr>
                <w:rFonts w:hint="eastAsia"/>
              </w:rPr>
            </w:pPr>
            <w:r>
              <w:rPr>
                <w:rFonts w:hint="eastAsia"/>
              </w:rPr>
              <w:t>支付方式</w:t>
            </w:r>
          </w:p>
        </w:tc>
        <w:tc>
          <w:tcPr>
            <w:tcW w:w="6378" w:type="dxa"/>
          </w:tcPr>
          <w:p w14:paraId="43CFA37C">
            <w:pPr>
              <w:rPr>
                <w:rFonts w:hint="eastAsia"/>
              </w:rPr>
            </w:pPr>
            <w:r>
              <w:rPr>
                <w:rFonts w:hint="eastAsia"/>
              </w:rPr>
              <w:t>每年服务期满后，达到付款条件起15日内，支付合同总金额的100.00%</w:t>
            </w:r>
          </w:p>
          <w:p w14:paraId="7E4F52E6">
            <w:pPr>
              <w:rPr>
                <w:rFonts w:hint="eastAsia"/>
              </w:rPr>
            </w:pPr>
          </w:p>
        </w:tc>
      </w:tr>
    </w:tbl>
    <w:p w14:paraId="1AC15659">
      <w:pPr>
        <w:rPr>
          <w:rFonts w:hint="default"/>
          <w:lang w:val="en-US" w:eastAsia="zh-CN"/>
        </w:rPr>
      </w:pPr>
    </w:p>
    <w:p w14:paraId="122C9D6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B866B4"/>
    <w:multiLevelType w:val="multilevel"/>
    <w:tmpl w:val="49B866B4"/>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
    <w:nsid w:val="6AF92A35"/>
    <w:multiLevelType w:val="multilevel"/>
    <w:tmpl w:val="6AF92A35"/>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B2592A"/>
    <w:rsid w:val="0B6158EF"/>
    <w:rsid w:val="0D630A66"/>
    <w:rsid w:val="11C02214"/>
    <w:rsid w:val="147072F3"/>
    <w:rsid w:val="1DFE0E84"/>
    <w:rsid w:val="24B2592A"/>
    <w:rsid w:val="27174C5C"/>
    <w:rsid w:val="29792853"/>
    <w:rsid w:val="37040D59"/>
    <w:rsid w:val="380B6117"/>
    <w:rsid w:val="3A2B6F44"/>
    <w:rsid w:val="3F1D0C97"/>
    <w:rsid w:val="4045238E"/>
    <w:rsid w:val="44511355"/>
    <w:rsid w:val="59A10231"/>
    <w:rsid w:val="5E6E71F6"/>
    <w:rsid w:val="5EE4753E"/>
    <w:rsid w:val="61747C73"/>
    <w:rsid w:val="743431B5"/>
    <w:rsid w:val="7B892BA7"/>
    <w:rsid w:val="7D012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6373</Words>
  <Characters>6881</Characters>
  <Lines>0</Lines>
  <Paragraphs>0</Paragraphs>
  <TotalTime>24</TotalTime>
  <ScaleCrop>false</ScaleCrop>
  <LinksUpToDate>false</LinksUpToDate>
  <CharactersWithSpaces>6978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2026-03-09T06:30:00Z</dcterms:created>
  <dc:creator>xxk</dc:creator>
  <cp:lastModifiedBy>tangyu</cp:lastModifiedBy>
  <dcterms:modified xsi:type="dcterms:W3CDTF">2026-03-25T00:52:44Z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FDBD4697FEE34D8985929D51A2DA6558_13</vt:lpwstr>
  </property>
  <property fmtid="{D5CDD505-2E9C-101B-9397-08002B2CF9AE}" pid="4" name="KSOTemplateDocerSaveRecord">
    <vt:lpwstr>eyJoZGlkIjoiMGIwYTNiZDYyN2EyMzg2NWNiOTkxOGM1N2ZhMjY0M2YiLCJ1c2VySWQiOiIxNDc5MjAxNTAyIn0=</vt:lpwstr>
  </property>
</Properties>
</file>