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雅安市人民医院</w:t>
      </w:r>
    </w:p>
    <w:p>
      <w:pPr>
        <w:jc w:val="center"/>
      </w:pPr>
      <w:r>
        <w:rPr>
          <w:rFonts w:hint="eastAsia"/>
          <w:sz w:val="44"/>
          <w:szCs w:val="44"/>
        </w:rPr>
        <w:t>区域医疗中心发光字需求及报价</w:t>
      </w:r>
    </w:p>
    <w:tbl>
      <w:tblPr>
        <w:tblStyle w:val="5"/>
        <w:tblW w:w="10245" w:type="dxa"/>
        <w:tblInd w:w="-7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80"/>
        <w:gridCol w:w="5501"/>
        <w:gridCol w:w="735"/>
        <w:gridCol w:w="915"/>
        <w:gridCol w:w="1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5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技术参数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楼顶发光字：四川省神经疾病区域医疗中心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5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一、文字尺寸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共13个字符，单个2m×2m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（每个字宽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2m，高以字体实际比例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）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，误差±3mm；排版整齐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二、材质工艺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字符围边：≥1.2mm工业级不锈钢，打磨抛光，折弯焊接、焊缝平整，结构稳固。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2. 字符面板：≥7mm高透红色亚克力，激光切割，用户外防水胶与围边粘结，防水防尘。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3. 光源及配套：IP65级防水LED灯珠；配户外防水电源及时控开关，保障稳定使用。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4. 字体厚度：≥8cm，误差±0.5cm，内置不锈钢支撑防变形。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5. 背架支架：主架≥4cm×6cm、支架≥3cm×3cm镀锌方管，热镀锌+户外黄漆，焊接牢固。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三、安装要求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支架固定：背挂于女儿墙（先检测承重），用不锈钢膨胀螺栓固定，拉拔测试合格。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2. 布线要求：布线穿PVC阻燃线管，选防水线缆，接头密封，规范整齐。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四、背架尺寸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背架26m×2m（总面积52㎡），误差±5mm，框架平整，贴合字符及墙体。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五、补充说明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材质需提供合格证书及检测报告；2. 工艺合规，不合格不安装；3. 安装后调试；4. 定期维护检修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5.维修质保期2年，质保金5%（2年后无息返回）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楼顶发光字：四川省呼吸区域医疗中心</w:t>
            </w:r>
          </w:p>
        </w:tc>
        <w:tc>
          <w:tcPr>
            <w:tcW w:w="5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一、文字尺寸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共1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个字符，单个2m×2m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（每个字宽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2m，高以字体实际比例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）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，误差±3mm；排版整齐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二、材质工艺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字符围边：≥1.2mm工业级不锈钢，打磨抛光，折弯焊接、焊缝平整，结构稳固。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2. 字符面板：≥7mm高透红色亚克力，激光切割，用户外防水胶与围边粘结，防水防尘。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3. 光源及配套：IP65级防水LED灯珠；配户外防水电源及时控开关，保障稳定使用。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4. 字体厚度：≥8cm，误差±0.5cm，内置不锈钢支撑防变形。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5. 背架支架：主架≥4cm×6cm、支架≥3cm×3cm镀锌方管，热镀锌+户外黄漆，焊接牢固。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三、安装要求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支架固定：背挂于女儿墙（先检测承重），用不锈钢膨胀螺栓固定，拉拔测试合格。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2. 布线要求：布线穿PVC阻燃线管，选防水线缆，接头密封，规范整齐。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四、背架尺寸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背架22m*2m（总面积52㎡），误差±5mm，框架平整，贴合字符及墙体。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五、补充说明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材质需提供合格证书及检测报告；2. 工艺合规，不合格不安装；3. 安装后调试；4. 定期维护检修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5.维修质保期2年，质保金5%（2年后无息返回）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楼顶发光字：耳鼻咽喉区域医疗中心</w:t>
            </w:r>
          </w:p>
        </w:tc>
        <w:tc>
          <w:tcPr>
            <w:tcW w:w="5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一、文字尺寸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共1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个字符，单个2m×2m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（每个字宽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2m，高以字体实际比例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）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，误差±3mm；排版整齐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二、材质工艺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字符围边：≥1.2mm工业级不锈钢，打磨抛光，折弯焊接、焊缝平整，结构稳固。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2. 字符面板：≥7mm高透红色亚克力，激光切割，用户外防水胶与围边粘结，防水防尘。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3. 光源及配套：IP65级防水LED灯珠；配户外防水电源及时控开关，保障稳定使用。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4. 字体厚度：≥8cm，误差±0.5cm，内置不锈钢支撑防变形。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5. 背架支架：主架≥4cm×6cm、支架≥3cm×3cm镀锌方管，热镀锌+户外黄漆，焊接牢固。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三、安装要求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支架固定：背挂于女儿墙（先检测承重），用不锈钢膨胀螺栓固定，拉拔测试合格。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2. 布线要求：布线穿PVC阻燃线管，选防水线缆，接头密封，规范整齐。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四、背架尺寸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背架20m*2m=（总面积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㎡），误差±5mm，框架平整，贴合字符及墙体。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五、补充说明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  <w:t>1. 材质需提供合格证书及检测报告；2. 工艺合规，不合格不安装；3. 安装后调试；4. 定期维护检修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5.维修质保期2年，质保金5%（2年后无息返回）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5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元</w:t>
            </w:r>
          </w:p>
        </w:tc>
      </w:tr>
    </w:tbl>
    <w:p>
      <w:pPr>
        <w:rPr>
          <w:rFonts w:hint="eastAsia" w:eastAsia="宋体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说明：报价包含制作、安装、运输、税费等一切费用。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GU4NTRmNDU4ZjBhYjRlOGJhYTIzMjVjMTdmNGUifQ=="/>
  </w:docVars>
  <w:rsids>
    <w:rsidRoot w:val="721714F8"/>
    <w:rsid w:val="20EA738C"/>
    <w:rsid w:val="2D94653F"/>
    <w:rsid w:val="4EBB0C7D"/>
    <w:rsid w:val="7217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1238</Words>
  <Characters>1396</Characters>
  <Lines>0</Lines>
  <Paragraphs>0</Paragraphs>
  <TotalTime>13</TotalTime>
  <ScaleCrop>false</ScaleCrop>
  <LinksUpToDate>false</LinksUpToDate>
  <CharactersWithSpaces>1429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2026-03-26T07:04:00Z</dcterms:created>
  <dc:creator>谭浩 广告设计安装18582491387</dc:creator>
  <cp:lastModifiedBy>张景</cp:lastModifiedBy>
  <dcterms:modified xsi:type="dcterms:W3CDTF">2026-03-27T08:41:58Z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2D868F88C814478990A941AA8950E4D2_13</vt:lpwstr>
  </property>
  <property fmtid="{D5CDD505-2E9C-101B-9397-08002B2CF9AE}" pid="4" name="KSOTemplateDocerSaveRecord">
    <vt:lpwstr>eyJoZGlkIjoiZDA1YWEwZTljYTY2ZWEwZDZmNjFlZGQ1ZTU4NjFlMmMiLCJ1c2VySWQiOiIxMDY4MzIxNjUyIn0=</vt:lpwstr>
  </property>
</Properties>
</file>